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A" w:rsidRPr="00A526F4" w:rsidRDefault="00DF3A28" w:rsidP="00276220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BA533" wp14:editId="394D8CF7">
            <wp:simplePos x="0" y="0"/>
            <wp:positionH relativeFrom="margin">
              <wp:posOffset>2123038</wp:posOffset>
            </wp:positionH>
            <wp:positionV relativeFrom="paragraph">
              <wp:posOffset>67266</wp:posOffset>
            </wp:positionV>
            <wp:extent cx="2167200" cy="1220400"/>
            <wp:effectExtent l="0" t="0" r="0" b="0"/>
            <wp:wrapNone/>
            <wp:docPr id="274" name="Obraz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S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2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EFF">
        <w:rPr>
          <w:rFonts w:ascii="Arial" w:hAnsi="Arial" w:cs="Arial"/>
          <w:sz w:val="22"/>
          <w:szCs w:val="22"/>
        </w:rPr>
        <w:t xml:space="preserve"> </w:t>
      </w:r>
    </w:p>
    <w:p w:rsidR="002A1A2A" w:rsidRPr="00A526F4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A526F4">
        <w:rPr>
          <w:rFonts w:ascii="Arial" w:hAnsi="Arial" w:cs="Arial"/>
          <w:b/>
          <w:i/>
          <w:sz w:val="22"/>
          <w:szCs w:val="22"/>
        </w:rPr>
        <w:tab/>
      </w: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DF3A28">
      <w:pPr>
        <w:spacing w:after="120"/>
        <w:ind w:left="290"/>
        <w:jc w:val="center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2A1A2A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A61FA7" w:rsidRPr="00A526F4" w:rsidRDefault="00931E04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OGŁOSZENIE</w:t>
      </w:r>
      <w:r w:rsidR="002A1A2A" w:rsidRPr="00A526F4">
        <w:rPr>
          <w:rFonts w:ascii="Arial" w:hAnsi="Arial" w:cs="Arial"/>
          <w:b/>
          <w:sz w:val="22"/>
          <w:szCs w:val="22"/>
        </w:rPr>
        <w:t xml:space="preserve"> </w:t>
      </w:r>
      <w:r w:rsidRPr="00A526F4">
        <w:rPr>
          <w:rFonts w:ascii="Arial" w:hAnsi="Arial" w:cs="Arial"/>
          <w:b/>
          <w:sz w:val="22"/>
          <w:szCs w:val="22"/>
        </w:rPr>
        <w:t xml:space="preserve">O </w:t>
      </w:r>
      <w:r w:rsidR="00A61FA7" w:rsidRPr="00A526F4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 w:rsidRPr="00A526F4">
        <w:rPr>
          <w:rFonts w:ascii="Arial" w:hAnsi="Arial" w:cs="Arial"/>
          <w:b/>
          <w:sz w:val="22"/>
          <w:szCs w:val="22"/>
        </w:rPr>
        <w:t xml:space="preserve">OFERT </w:t>
      </w:r>
    </w:p>
    <w:p w:rsidR="00931E04" w:rsidRPr="00A526F4" w:rsidRDefault="00A61FA7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526F4">
        <w:rPr>
          <w:rFonts w:ascii="Arial" w:hAnsi="Arial" w:cs="Arial"/>
          <w:b/>
          <w:sz w:val="22"/>
          <w:szCs w:val="22"/>
        </w:rPr>
        <w:t>NIEOGRANICZONY</w:t>
      </w:r>
      <w:r w:rsidRPr="00A526F4">
        <w:rPr>
          <w:rFonts w:ascii="Arial" w:hAnsi="Arial" w:cs="Arial"/>
          <w:b/>
          <w:sz w:val="22"/>
          <w:szCs w:val="22"/>
        </w:rPr>
        <w:t>CH</w:t>
      </w:r>
      <w:r w:rsidR="00931E04" w:rsidRPr="00A526F4">
        <w:rPr>
          <w:rFonts w:ascii="Arial" w:hAnsi="Arial" w:cs="Arial"/>
          <w:b/>
          <w:sz w:val="22"/>
          <w:szCs w:val="22"/>
        </w:rPr>
        <w:t xml:space="preserve"> </w:t>
      </w:r>
    </w:p>
    <w:p w:rsidR="0042494B" w:rsidRPr="00A526F4" w:rsidRDefault="0042494B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9348F1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ORGANIZATOR  POSTĘPOWANIA</w:t>
      </w:r>
    </w:p>
    <w:p w:rsidR="009348F1" w:rsidRPr="00A526F4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Krajowa </w:t>
      </w:r>
      <w:r w:rsidR="00DF3A28"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</w:t>
      </w:r>
      <w:r w:rsidR="00790332">
        <w:rPr>
          <w:rFonts w:ascii="Arial" w:hAnsi="Arial" w:cs="Arial"/>
          <w:sz w:val="22"/>
          <w:szCs w:val="22"/>
        </w:rPr>
        <w:t xml:space="preserve"> </w:t>
      </w:r>
      <w:r w:rsidR="00790332" w:rsidRPr="00234848">
        <w:rPr>
          <w:rFonts w:ascii="Arial" w:hAnsi="Arial" w:cs="Arial"/>
          <w:sz w:val="22"/>
          <w:szCs w:val="22"/>
        </w:rPr>
        <w:t>BDO 000009141</w:t>
      </w:r>
      <w:r w:rsidRPr="00A526F4">
        <w:rPr>
          <w:rFonts w:ascii="Arial" w:hAnsi="Arial" w:cs="Arial"/>
          <w:sz w:val="22"/>
          <w:szCs w:val="22"/>
        </w:rPr>
        <w:t xml:space="preserve"> o kapitale zakładowym w pełni opłaconym w wysokości </w:t>
      </w:r>
      <w:r w:rsidR="00DF3A28" w:rsidRPr="0005371E">
        <w:rPr>
          <w:rFonts w:ascii="Arial" w:hAnsi="Arial" w:cs="Arial"/>
          <w:sz w:val="22"/>
          <w:szCs w:val="22"/>
        </w:rPr>
        <w:t>1 295 817</w:t>
      </w:r>
      <w:r w:rsidR="00DF3A28">
        <w:rPr>
          <w:rFonts w:ascii="Arial" w:hAnsi="Arial" w:cs="Arial"/>
          <w:sz w:val="22"/>
          <w:szCs w:val="22"/>
        </w:rPr>
        <w:t> </w:t>
      </w:r>
      <w:r w:rsidR="00DF3A28" w:rsidRPr="0005371E">
        <w:rPr>
          <w:rFonts w:ascii="Arial" w:hAnsi="Arial" w:cs="Arial"/>
          <w:sz w:val="22"/>
          <w:szCs w:val="22"/>
        </w:rPr>
        <w:t>566</w:t>
      </w:r>
      <w:r w:rsidR="00DF3A28" w:rsidRPr="0005371E">
        <w:rPr>
          <w:rFonts w:cs="Arial"/>
          <w:sz w:val="15"/>
          <w:szCs w:val="15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zł, </w:t>
      </w:r>
      <w:r w:rsidR="00790332" w:rsidRPr="008F3A18">
        <w:rPr>
          <w:rFonts w:ascii="Arial" w:hAnsi="Arial" w:cs="Arial"/>
          <w:sz w:val="22"/>
          <w:szCs w:val="22"/>
        </w:rPr>
        <w:t xml:space="preserve">która </w:t>
      </w:r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>oświadcza, że posiada status dużego przedsiębiorcy w rozumieniu przepisów ustawy z dnia 8 marca 2013 r. o przeciwdziałaniu nadmiernym opóźnieniom w transakcjach handlowych (</w:t>
      </w:r>
      <w:proofErr w:type="spellStart"/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 xml:space="preserve">. Dz.U. </w:t>
      </w:r>
      <w:r w:rsidR="00790332">
        <w:rPr>
          <w:rFonts w:ascii="Arial" w:hAnsi="Arial" w:cs="Arial"/>
          <w:sz w:val="22"/>
          <w:szCs w:val="22"/>
          <w:shd w:val="clear" w:color="auto" w:fill="FFFFFF"/>
        </w:rPr>
        <w:t>2019.118 ze zmianami),</w:t>
      </w:r>
      <w:r w:rsidR="00790332" w:rsidRPr="00234848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NIP 956-10-40-51</w:t>
      </w:r>
      <w:r w:rsidR="009A163F" w:rsidRPr="00A526F4">
        <w:rPr>
          <w:rFonts w:ascii="Arial" w:hAnsi="Arial" w:cs="Arial"/>
          <w:sz w:val="22"/>
          <w:szCs w:val="22"/>
        </w:rPr>
        <w:t xml:space="preserve">, zwana dalej również </w:t>
      </w:r>
      <w:r w:rsidR="00E3763B" w:rsidRPr="00A526F4">
        <w:rPr>
          <w:rFonts w:ascii="Arial" w:hAnsi="Arial" w:cs="Arial"/>
          <w:sz w:val="22"/>
          <w:szCs w:val="22"/>
        </w:rPr>
        <w:t>„Organizatorem”</w:t>
      </w:r>
      <w:r w:rsidR="008D28C5" w:rsidRPr="00A526F4">
        <w:rPr>
          <w:rFonts w:ascii="Arial" w:hAnsi="Arial" w:cs="Arial"/>
          <w:sz w:val="22"/>
          <w:szCs w:val="22"/>
        </w:rPr>
        <w:t xml:space="preserve"> lub</w:t>
      </w:r>
      <w:r w:rsidR="00E3763B" w:rsidRPr="00A526F4">
        <w:rPr>
          <w:rFonts w:ascii="Arial" w:hAnsi="Arial" w:cs="Arial"/>
          <w:sz w:val="22"/>
          <w:szCs w:val="22"/>
        </w:rPr>
        <w:t xml:space="preserve">  „Zamawiającym”</w:t>
      </w:r>
      <w:r w:rsidR="009A163F" w:rsidRPr="00A526F4">
        <w:rPr>
          <w:rFonts w:ascii="Arial" w:hAnsi="Arial" w:cs="Arial"/>
          <w:sz w:val="22"/>
          <w:szCs w:val="22"/>
        </w:rPr>
        <w:t>.</w:t>
      </w:r>
    </w:p>
    <w:p w:rsidR="002B0F82" w:rsidRPr="00A526F4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:rsidR="0042494B" w:rsidRPr="00A526F4" w:rsidRDefault="002B0F82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Przedmiotem </w:t>
      </w:r>
      <w:r w:rsidRPr="0094302F">
        <w:rPr>
          <w:rFonts w:ascii="Arial" w:hAnsi="Arial" w:cs="Arial"/>
          <w:sz w:val="22"/>
          <w:szCs w:val="22"/>
        </w:rPr>
        <w:t xml:space="preserve">postępowania </w:t>
      </w:r>
      <w:r w:rsidR="00B57205" w:rsidRPr="0094302F">
        <w:rPr>
          <w:rFonts w:ascii="Arial" w:hAnsi="Arial" w:cs="Arial"/>
          <w:sz w:val="22"/>
          <w:szCs w:val="22"/>
        </w:rPr>
        <w:t xml:space="preserve">jest </w:t>
      </w:r>
      <w:r w:rsidR="007A1518">
        <w:rPr>
          <w:rFonts w:ascii="Arial" w:hAnsi="Arial" w:cs="Arial"/>
          <w:sz w:val="22"/>
          <w:szCs w:val="22"/>
        </w:rPr>
        <w:t xml:space="preserve">naprawa nieszczelności w części ciśnieniowej kotła </w:t>
      </w:r>
      <w:r w:rsidR="0094302F" w:rsidRPr="0094302F">
        <w:rPr>
          <w:rFonts w:ascii="Arial" w:hAnsi="Arial" w:cs="Arial"/>
          <w:sz w:val="22"/>
          <w:szCs w:val="22"/>
        </w:rPr>
        <w:t xml:space="preserve">OR-42 E </w:t>
      </w:r>
      <w:r w:rsidRPr="0094302F">
        <w:rPr>
          <w:rFonts w:ascii="Arial" w:hAnsi="Arial" w:cs="Arial"/>
          <w:sz w:val="22"/>
          <w:szCs w:val="22"/>
        </w:rPr>
        <w:t xml:space="preserve">w </w:t>
      </w:r>
      <w:r w:rsidR="007C5148" w:rsidRPr="0094302F">
        <w:rPr>
          <w:rFonts w:ascii="Arial" w:hAnsi="Arial" w:cs="Arial"/>
          <w:sz w:val="22"/>
          <w:szCs w:val="22"/>
        </w:rPr>
        <w:t xml:space="preserve">Oddziale Krajowej </w:t>
      </w:r>
      <w:r w:rsidR="00DF3A28" w:rsidRPr="0094302F">
        <w:rPr>
          <w:rFonts w:ascii="Arial" w:hAnsi="Arial" w:cs="Arial"/>
          <w:sz w:val="22"/>
          <w:szCs w:val="22"/>
        </w:rPr>
        <w:t>Grupy Spożywczej</w:t>
      </w:r>
      <w:r w:rsidR="007C5148" w:rsidRPr="0094302F">
        <w:rPr>
          <w:rFonts w:ascii="Arial" w:hAnsi="Arial" w:cs="Arial"/>
          <w:sz w:val="22"/>
          <w:szCs w:val="22"/>
        </w:rPr>
        <w:t xml:space="preserve"> S.A. „Cukrownia</w:t>
      </w:r>
      <w:r w:rsidR="00A26826" w:rsidRPr="0094302F">
        <w:rPr>
          <w:rFonts w:ascii="Arial" w:hAnsi="Arial" w:cs="Arial"/>
          <w:sz w:val="22"/>
          <w:szCs w:val="22"/>
        </w:rPr>
        <w:t xml:space="preserve"> Kruszwica</w:t>
      </w:r>
      <w:r w:rsidR="007C5148" w:rsidRPr="0094302F">
        <w:rPr>
          <w:rFonts w:ascii="Arial" w:hAnsi="Arial" w:cs="Arial"/>
          <w:sz w:val="22"/>
          <w:szCs w:val="22"/>
        </w:rPr>
        <w:t xml:space="preserve">” w </w:t>
      </w:r>
      <w:r w:rsidR="00A26826" w:rsidRPr="0094302F">
        <w:rPr>
          <w:rFonts w:ascii="Arial" w:hAnsi="Arial" w:cs="Arial"/>
          <w:sz w:val="22"/>
          <w:szCs w:val="22"/>
        </w:rPr>
        <w:t>Kruszwicy</w:t>
      </w:r>
      <w:r w:rsidRPr="0094302F">
        <w:rPr>
          <w:rFonts w:ascii="Arial" w:hAnsi="Arial" w:cs="Arial"/>
          <w:sz w:val="22"/>
          <w:szCs w:val="22"/>
        </w:rPr>
        <w:t xml:space="preserve"> wedł</w:t>
      </w:r>
      <w:r w:rsidRPr="00A526F4">
        <w:rPr>
          <w:rFonts w:ascii="Arial" w:hAnsi="Arial" w:cs="Arial"/>
          <w:sz w:val="22"/>
          <w:szCs w:val="22"/>
        </w:rPr>
        <w:t>ug specyfikacji stanowiącej Zał</w:t>
      </w:r>
      <w:r w:rsidR="007C5148" w:rsidRPr="00A526F4">
        <w:rPr>
          <w:rFonts w:ascii="Arial" w:hAnsi="Arial" w:cs="Arial"/>
          <w:sz w:val="22"/>
          <w:szCs w:val="22"/>
        </w:rPr>
        <w:t>ącznik</w:t>
      </w:r>
      <w:r w:rsidRPr="00A526F4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A526F4">
        <w:rPr>
          <w:rFonts w:ascii="Arial" w:hAnsi="Arial" w:cs="Arial"/>
          <w:sz w:val="22"/>
          <w:szCs w:val="22"/>
        </w:rPr>
        <w:t>Ogłosz</w:t>
      </w:r>
      <w:r w:rsidRPr="00A526F4">
        <w:rPr>
          <w:rFonts w:ascii="Arial" w:hAnsi="Arial" w:cs="Arial"/>
          <w:sz w:val="22"/>
          <w:szCs w:val="22"/>
        </w:rPr>
        <w:t>enia.</w:t>
      </w:r>
    </w:p>
    <w:p w:rsidR="0042494B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</w:t>
      </w:r>
      <w:r w:rsidR="007E4A08" w:rsidRPr="00A526F4">
        <w:rPr>
          <w:rFonts w:ascii="Arial" w:hAnsi="Arial" w:cs="Arial"/>
          <w:b/>
          <w:sz w:val="22"/>
          <w:szCs w:val="22"/>
        </w:rPr>
        <w:t xml:space="preserve">, </w:t>
      </w:r>
      <w:r w:rsidRPr="00A526F4">
        <w:rPr>
          <w:rFonts w:ascii="Arial" w:hAnsi="Arial" w:cs="Arial"/>
          <w:b/>
          <w:sz w:val="22"/>
          <w:szCs w:val="22"/>
        </w:rPr>
        <w:t>TERMIN</w:t>
      </w:r>
      <w:r w:rsidR="00421A5B" w:rsidRPr="00A526F4">
        <w:rPr>
          <w:rFonts w:ascii="Arial" w:hAnsi="Arial" w:cs="Arial"/>
          <w:b/>
          <w:sz w:val="22"/>
          <w:szCs w:val="22"/>
        </w:rPr>
        <w:t xml:space="preserve"> </w:t>
      </w:r>
      <w:r w:rsidR="007E4A08" w:rsidRPr="00A526F4">
        <w:rPr>
          <w:rFonts w:ascii="Arial" w:hAnsi="Arial" w:cs="Arial"/>
          <w:b/>
          <w:sz w:val="22"/>
          <w:szCs w:val="22"/>
        </w:rPr>
        <w:t xml:space="preserve">I TRYB </w:t>
      </w:r>
      <w:r w:rsidRPr="00A526F4">
        <w:rPr>
          <w:rFonts w:ascii="Arial" w:hAnsi="Arial" w:cs="Arial"/>
          <w:b/>
          <w:sz w:val="22"/>
          <w:szCs w:val="22"/>
        </w:rPr>
        <w:t>SKŁADANIA OFERT</w:t>
      </w:r>
    </w:p>
    <w:p w:rsidR="00CE665B" w:rsidRPr="00A526F4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Pisem</w:t>
      </w:r>
      <w:r w:rsidR="00B2525B" w:rsidRPr="00A526F4">
        <w:rPr>
          <w:rFonts w:ascii="Arial" w:hAnsi="Arial" w:cs="Arial"/>
          <w:sz w:val="22"/>
          <w:szCs w:val="22"/>
        </w:rPr>
        <w:t xml:space="preserve">ną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fertę należy złożyć w siedzibie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S.A. </w:t>
      </w:r>
      <w:r w:rsidR="00421A5B" w:rsidRPr="00A526F4">
        <w:rPr>
          <w:rFonts w:ascii="Arial" w:hAnsi="Arial" w:cs="Arial"/>
          <w:sz w:val="22"/>
          <w:szCs w:val="22"/>
        </w:rPr>
        <w:t>Oddział „Cukrownia</w:t>
      </w:r>
      <w:r w:rsidR="00A26826" w:rsidRPr="00A526F4">
        <w:rPr>
          <w:rFonts w:ascii="Arial" w:hAnsi="Arial" w:cs="Arial"/>
          <w:sz w:val="22"/>
          <w:szCs w:val="22"/>
        </w:rPr>
        <w:t xml:space="preserve"> Kruszwica</w:t>
      </w:r>
      <w:r w:rsidR="00421A5B" w:rsidRPr="00A526F4">
        <w:rPr>
          <w:rFonts w:ascii="Arial" w:hAnsi="Arial" w:cs="Arial"/>
          <w:sz w:val="22"/>
          <w:szCs w:val="22"/>
        </w:rPr>
        <w:t>”</w:t>
      </w:r>
      <w:r w:rsidRPr="00A526F4">
        <w:rPr>
          <w:rFonts w:ascii="Arial" w:hAnsi="Arial" w:cs="Arial"/>
          <w:sz w:val="22"/>
          <w:szCs w:val="22"/>
        </w:rPr>
        <w:t xml:space="preserve"> w</w:t>
      </w:r>
      <w:r w:rsidR="00A26826" w:rsidRPr="00A526F4">
        <w:rPr>
          <w:rFonts w:ascii="Arial" w:hAnsi="Arial" w:cs="Arial"/>
          <w:sz w:val="22"/>
          <w:szCs w:val="22"/>
        </w:rPr>
        <w:t xml:space="preserve"> Kruszwicy</w:t>
      </w:r>
      <w:r w:rsidR="00421A5B" w:rsidRPr="00A526F4">
        <w:rPr>
          <w:rFonts w:ascii="Arial" w:hAnsi="Arial" w:cs="Arial"/>
          <w:sz w:val="22"/>
          <w:szCs w:val="22"/>
        </w:rPr>
        <w:t xml:space="preserve">, w </w:t>
      </w:r>
      <w:r w:rsidRPr="00A526F4">
        <w:rPr>
          <w:rFonts w:ascii="Arial" w:hAnsi="Arial" w:cs="Arial"/>
          <w:sz w:val="22"/>
          <w:szCs w:val="22"/>
        </w:rPr>
        <w:t>ni</w:t>
      </w:r>
      <w:r w:rsidR="00AF3324">
        <w:rPr>
          <w:rFonts w:ascii="Arial" w:hAnsi="Arial" w:cs="Arial"/>
          <w:sz w:val="22"/>
          <w:szCs w:val="22"/>
        </w:rPr>
        <w:t>eprzekraczalnym terminie do dnia 02.06.2023r.</w:t>
      </w:r>
      <w:r w:rsidR="002703F0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do godz. </w:t>
      </w:r>
      <w:r w:rsidR="00A26826" w:rsidRPr="00A526F4">
        <w:rPr>
          <w:rFonts w:ascii="Arial" w:hAnsi="Arial" w:cs="Arial"/>
          <w:sz w:val="22"/>
          <w:szCs w:val="22"/>
        </w:rPr>
        <w:t>1</w:t>
      </w:r>
      <w:r w:rsidR="00C742C5">
        <w:rPr>
          <w:rFonts w:ascii="Arial" w:hAnsi="Arial" w:cs="Arial"/>
          <w:sz w:val="22"/>
          <w:szCs w:val="22"/>
        </w:rPr>
        <w:t>4</w:t>
      </w:r>
      <w:r w:rsidR="006351BF">
        <w:rPr>
          <w:rFonts w:ascii="Arial" w:hAnsi="Arial" w:cs="Arial"/>
          <w:sz w:val="22"/>
          <w:szCs w:val="22"/>
        </w:rPr>
        <w:t>:</w:t>
      </w:r>
      <w:r w:rsidR="00A26826" w:rsidRPr="00A526F4">
        <w:rPr>
          <w:rFonts w:ascii="Arial" w:hAnsi="Arial" w:cs="Arial"/>
          <w:sz w:val="22"/>
          <w:szCs w:val="22"/>
        </w:rPr>
        <w:t>00</w:t>
      </w:r>
      <w:r w:rsidR="00CE665B" w:rsidRPr="00A526F4">
        <w:rPr>
          <w:rFonts w:ascii="Arial" w:hAnsi="Arial" w:cs="Arial"/>
          <w:sz w:val="22"/>
          <w:szCs w:val="22"/>
        </w:rPr>
        <w:t>.</w:t>
      </w:r>
    </w:p>
    <w:p w:rsidR="00E3763B" w:rsidRPr="00A526F4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A526F4">
        <w:rPr>
          <w:rFonts w:ascii="Arial" w:hAnsi="Arial" w:cs="Arial"/>
          <w:sz w:val="22"/>
          <w:szCs w:val="22"/>
        </w:rPr>
        <w:t>3</w:t>
      </w:r>
      <w:r w:rsidR="002A1A2A" w:rsidRPr="00A526F4">
        <w:rPr>
          <w:rFonts w:ascii="Arial" w:hAnsi="Arial" w:cs="Arial"/>
          <w:sz w:val="22"/>
          <w:szCs w:val="22"/>
        </w:rPr>
        <w:t>.1</w:t>
      </w:r>
      <w:r w:rsidR="00CE665B" w:rsidRPr="00A526F4">
        <w:rPr>
          <w:rFonts w:ascii="Arial" w:hAnsi="Arial" w:cs="Arial"/>
          <w:sz w:val="22"/>
          <w:szCs w:val="22"/>
        </w:rPr>
        <w:t>.</w:t>
      </w:r>
      <w:r w:rsidR="00687188" w:rsidRPr="00A526F4">
        <w:rPr>
          <w:rFonts w:ascii="Arial" w:hAnsi="Arial" w:cs="Arial"/>
          <w:sz w:val="22"/>
          <w:szCs w:val="22"/>
        </w:rPr>
        <w:t xml:space="preserve"> </w:t>
      </w:r>
      <w:r w:rsidR="00CE665B" w:rsidRPr="00A526F4">
        <w:rPr>
          <w:rFonts w:ascii="Arial" w:hAnsi="Arial" w:cs="Arial"/>
          <w:sz w:val="22"/>
          <w:szCs w:val="22"/>
        </w:rPr>
        <w:br/>
      </w:r>
      <w:r w:rsidR="002A1A2A" w:rsidRPr="00A526F4">
        <w:rPr>
          <w:rFonts w:ascii="Arial" w:hAnsi="Arial" w:cs="Arial"/>
          <w:sz w:val="22"/>
          <w:szCs w:val="22"/>
        </w:rPr>
        <w:t xml:space="preserve">w terminie do </w:t>
      </w:r>
      <w:r w:rsidR="00CE665B" w:rsidRPr="00A526F4">
        <w:rPr>
          <w:rFonts w:ascii="Arial" w:hAnsi="Arial" w:cs="Arial"/>
          <w:sz w:val="22"/>
          <w:szCs w:val="22"/>
        </w:rPr>
        <w:t xml:space="preserve">dnia </w:t>
      </w:r>
      <w:r w:rsidR="00AF3324">
        <w:rPr>
          <w:rFonts w:ascii="Arial" w:hAnsi="Arial" w:cs="Arial"/>
          <w:sz w:val="22"/>
          <w:szCs w:val="22"/>
        </w:rPr>
        <w:t>02.06.2023r.</w:t>
      </w:r>
      <w:r w:rsidR="002A1A2A" w:rsidRPr="00A526F4">
        <w:rPr>
          <w:rFonts w:ascii="Arial" w:hAnsi="Arial" w:cs="Arial"/>
          <w:sz w:val="22"/>
          <w:szCs w:val="22"/>
        </w:rPr>
        <w:t xml:space="preserve"> do godz. </w:t>
      </w:r>
      <w:r w:rsidR="00A26826" w:rsidRPr="00A526F4">
        <w:rPr>
          <w:rFonts w:ascii="Arial" w:hAnsi="Arial" w:cs="Arial"/>
          <w:sz w:val="22"/>
          <w:szCs w:val="22"/>
        </w:rPr>
        <w:t>1</w:t>
      </w:r>
      <w:r w:rsidR="00C742C5">
        <w:rPr>
          <w:rFonts w:ascii="Arial" w:hAnsi="Arial" w:cs="Arial"/>
          <w:sz w:val="22"/>
          <w:szCs w:val="22"/>
        </w:rPr>
        <w:t>4</w:t>
      </w:r>
      <w:r w:rsidR="006351BF">
        <w:rPr>
          <w:rFonts w:ascii="Arial" w:hAnsi="Arial" w:cs="Arial"/>
          <w:sz w:val="22"/>
          <w:szCs w:val="22"/>
        </w:rPr>
        <w:t>:</w:t>
      </w:r>
      <w:r w:rsidR="00A26826" w:rsidRPr="00A526F4">
        <w:rPr>
          <w:rFonts w:ascii="Arial" w:hAnsi="Arial" w:cs="Arial"/>
          <w:sz w:val="22"/>
          <w:szCs w:val="22"/>
        </w:rPr>
        <w:t>00</w:t>
      </w:r>
      <w:r w:rsidR="001E184B" w:rsidRPr="00A526F4">
        <w:rPr>
          <w:rFonts w:ascii="Arial" w:hAnsi="Arial" w:cs="Arial"/>
          <w:sz w:val="22"/>
          <w:szCs w:val="22"/>
        </w:rPr>
        <w:t>.</w:t>
      </w:r>
    </w:p>
    <w:p w:rsidR="0042494B" w:rsidRPr="00A526F4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 I TERMIN OTWARCIA OFERT</w:t>
      </w:r>
    </w:p>
    <w:p w:rsidR="00E3763B" w:rsidRPr="00A526F4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Otwarcie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3763B" w:rsidRPr="00A526F4">
        <w:rPr>
          <w:rFonts w:ascii="Arial" w:hAnsi="Arial" w:cs="Arial"/>
          <w:sz w:val="22"/>
          <w:szCs w:val="22"/>
        </w:rPr>
        <w:t xml:space="preserve">fert odbędzie się w siedzibie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E3763B" w:rsidRPr="00A526F4">
        <w:rPr>
          <w:rFonts w:ascii="Arial" w:hAnsi="Arial" w:cs="Arial"/>
          <w:sz w:val="22"/>
          <w:szCs w:val="22"/>
        </w:rPr>
        <w:t xml:space="preserve">S.A. </w:t>
      </w:r>
      <w:r w:rsidR="00CE665B" w:rsidRPr="00A526F4">
        <w:rPr>
          <w:rFonts w:ascii="Arial" w:hAnsi="Arial" w:cs="Arial"/>
          <w:sz w:val="22"/>
          <w:szCs w:val="22"/>
        </w:rPr>
        <w:t>Oddział „Cukrownia</w:t>
      </w:r>
      <w:r w:rsidR="00A26826" w:rsidRPr="00A526F4">
        <w:rPr>
          <w:rFonts w:ascii="Arial" w:hAnsi="Arial" w:cs="Arial"/>
          <w:sz w:val="22"/>
          <w:szCs w:val="22"/>
        </w:rPr>
        <w:t xml:space="preserve"> Kruszwica</w:t>
      </w:r>
      <w:r w:rsidR="00CE665B" w:rsidRPr="00A526F4">
        <w:rPr>
          <w:rFonts w:ascii="Arial" w:hAnsi="Arial" w:cs="Arial"/>
          <w:sz w:val="22"/>
          <w:szCs w:val="22"/>
        </w:rPr>
        <w:t>”</w:t>
      </w:r>
      <w:r w:rsidR="00E3763B" w:rsidRPr="00A526F4">
        <w:rPr>
          <w:rFonts w:ascii="Arial" w:hAnsi="Arial" w:cs="Arial"/>
          <w:sz w:val="22"/>
          <w:szCs w:val="22"/>
        </w:rPr>
        <w:t xml:space="preserve"> w </w:t>
      </w:r>
      <w:r w:rsidR="00A26826" w:rsidRPr="00A526F4">
        <w:rPr>
          <w:rFonts w:ascii="Arial" w:hAnsi="Arial" w:cs="Arial"/>
          <w:sz w:val="22"/>
          <w:szCs w:val="22"/>
        </w:rPr>
        <w:t>Kruszwicy</w:t>
      </w:r>
      <w:r w:rsidR="00323A19" w:rsidRPr="00A526F4">
        <w:rPr>
          <w:rFonts w:ascii="Arial" w:hAnsi="Arial" w:cs="Arial"/>
          <w:sz w:val="22"/>
          <w:szCs w:val="22"/>
        </w:rPr>
        <w:t xml:space="preserve"> w </w:t>
      </w:r>
      <w:r w:rsidR="00E3763B" w:rsidRPr="00A526F4">
        <w:rPr>
          <w:rFonts w:ascii="Arial" w:hAnsi="Arial" w:cs="Arial"/>
          <w:sz w:val="22"/>
          <w:szCs w:val="22"/>
        </w:rPr>
        <w:t xml:space="preserve">dniu </w:t>
      </w:r>
      <w:r w:rsidR="00AF3324">
        <w:rPr>
          <w:rFonts w:ascii="Arial" w:hAnsi="Arial" w:cs="Arial"/>
          <w:sz w:val="22"/>
          <w:szCs w:val="22"/>
        </w:rPr>
        <w:t>05.06.2023r.</w:t>
      </w:r>
      <w:r w:rsidR="005006E6" w:rsidRPr="00A526F4">
        <w:rPr>
          <w:rFonts w:ascii="Arial" w:hAnsi="Arial" w:cs="Arial"/>
          <w:sz w:val="22"/>
          <w:szCs w:val="22"/>
        </w:rPr>
        <w:t xml:space="preserve"> </w:t>
      </w:r>
      <w:r w:rsidR="00E3763B" w:rsidRPr="00A526F4">
        <w:rPr>
          <w:rFonts w:ascii="Arial" w:hAnsi="Arial" w:cs="Arial"/>
          <w:sz w:val="22"/>
          <w:szCs w:val="22"/>
        </w:rPr>
        <w:t xml:space="preserve">W otwarciu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3763B" w:rsidRPr="00A526F4">
        <w:rPr>
          <w:rFonts w:ascii="Arial" w:hAnsi="Arial" w:cs="Arial"/>
          <w:sz w:val="22"/>
          <w:szCs w:val="22"/>
        </w:rPr>
        <w:t>fert uczestniczą wyłącznie przedstawiciele Organizatora.</w:t>
      </w:r>
    </w:p>
    <w:p w:rsidR="0042494B" w:rsidRPr="00A526F4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Oferty, które zosta</w:t>
      </w:r>
      <w:r w:rsidR="00CE665B" w:rsidRPr="00A526F4">
        <w:rPr>
          <w:rFonts w:ascii="Arial" w:hAnsi="Arial" w:cs="Arial"/>
          <w:sz w:val="22"/>
          <w:szCs w:val="22"/>
        </w:rPr>
        <w:t xml:space="preserve">ną </w:t>
      </w:r>
      <w:r w:rsidRPr="00A526F4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A526F4">
        <w:rPr>
          <w:rFonts w:ascii="Arial" w:hAnsi="Arial" w:cs="Arial"/>
          <w:sz w:val="22"/>
          <w:szCs w:val="22"/>
        </w:rPr>
        <w:t>odrzucone nie zostaną otwarte i </w:t>
      </w:r>
      <w:r w:rsidRPr="00A526F4">
        <w:rPr>
          <w:rFonts w:ascii="Arial" w:hAnsi="Arial" w:cs="Arial"/>
          <w:sz w:val="22"/>
          <w:szCs w:val="22"/>
        </w:rPr>
        <w:t>zostaną niezwłocznie zwrócone</w:t>
      </w:r>
      <w:r w:rsidR="00CE665B" w:rsidRPr="00A526F4">
        <w:rPr>
          <w:rFonts w:ascii="Arial" w:hAnsi="Arial" w:cs="Arial"/>
          <w:sz w:val="22"/>
          <w:szCs w:val="22"/>
        </w:rPr>
        <w:t>.</w:t>
      </w:r>
    </w:p>
    <w:p w:rsidR="0042494B" w:rsidRPr="00A526F4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TERMIN ZWIĄZANIA OFERTĄ</w:t>
      </w:r>
    </w:p>
    <w:p w:rsidR="0042494B" w:rsidRPr="00A526F4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Oferenci będą</w:t>
      </w:r>
      <w:r w:rsidRPr="00A526F4">
        <w:rPr>
          <w:rFonts w:ascii="Arial" w:eastAsia="TimesNewRoman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zwi</w:t>
      </w:r>
      <w:r w:rsidRPr="00A526F4">
        <w:rPr>
          <w:rFonts w:ascii="Arial" w:eastAsia="TimesNewRoman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>zani swoj</w:t>
      </w:r>
      <w:r w:rsidRPr="00A526F4">
        <w:rPr>
          <w:rFonts w:ascii="Arial" w:eastAsia="TimesNewRoman" w:hAnsi="Arial" w:cs="Arial"/>
          <w:sz w:val="22"/>
          <w:szCs w:val="22"/>
        </w:rPr>
        <w:t xml:space="preserve">ą </w:t>
      </w:r>
      <w:r w:rsidR="00EE7B54" w:rsidRPr="00A526F4">
        <w:rPr>
          <w:rFonts w:ascii="Arial" w:eastAsia="TimesNewRoman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</w:t>
      </w:r>
      <w:r w:rsidRPr="00A526F4">
        <w:rPr>
          <w:rFonts w:ascii="Arial" w:eastAsia="TimesNewRoman" w:hAnsi="Arial" w:cs="Arial"/>
          <w:sz w:val="22"/>
          <w:szCs w:val="22"/>
        </w:rPr>
        <w:t xml:space="preserve">ą </w:t>
      </w:r>
      <w:r w:rsidR="005006E6" w:rsidRPr="00A526F4">
        <w:rPr>
          <w:rFonts w:ascii="Arial" w:hAnsi="Arial" w:cs="Arial"/>
          <w:sz w:val="22"/>
          <w:szCs w:val="22"/>
        </w:rPr>
        <w:t xml:space="preserve">przez </w:t>
      </w:r>
      <w:r w:rsidR="00F74FA2">
        <w:rPr>
          <w:rFonts w:ascii="Arial" w:hAnsi="Arial" w:cs="Arial"/>
          <w:sz w:val="22"/>
          <w:szCs w:val="22"/>
        </w:rPr>
        <w:t>3</w:t>
      </w:r>
      <w:r w:rsidR="005006E6" w:rsidRPr="00A526F4">
        <w:rPr>
          <w:rFonts w:ascii="Arial" w:hAnsi="Arial" w:cs="Arial"/>
          <w:sz w:val="22"/>
          <w:szCs w:val="22"/>
        </w:rPr>
        <w:t>0</w:t>
      </w:r>
      <w:r w:rsidRPr="00A526F4">
        <w:rPr>
          <w:rFonts w:ascii="Arial" w:hAnsi="Arial" w:cs="Arial"/>
          <w:sz w:val="22"/>
          <w:szCs w:val="22"/>
        </w:rPr>
        <w:t xml:space="preserve"> dni, licz</w:t>
      </w:r>
      <w:r w:rsidRPr="00A526F4">
        <w:rPr>
          <w:rFonts w:ascii="Arial" w:eastAsia="TimesNewRoman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fert.</w:t>
      </w:r>
    </w:p>
    <w:p w:rsidR="0042494B" w:rsidRPr="00A526F4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MIEJSCE I TERMIN WYKONANIA P</w:t>
      </w:r>
      <w:r w:rsidR="002E0551" w:rsidRPr="00A526F4">
        <w:rPr>
          <w:rFonts w:ascii="Arial" w:hAnsi="Arial" w:cs="Arial"/>
          <w:b/>
          <w:sz w:val="22"/>
          <w:szCs w:val="22"/>
        </w:rPr>
        <w:t>RAC</w:t>
      </w:r>
    </w:p>
    <w:p w:rsidR="00AB7539" w:rsidRPr="00A526F4" w:rsidRDefault="00AB7539" w:rsidP="00276220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Prace objęte </w:t>
      </w:r>
      <w:r w:rsidR="00691330" w:rsidRPr="00A526F4">
        <w:rPr>
          <w:rFonts w:ascii="Arial" w:hAnsi="Arial" w:cs="Arial"/>
          <w:sz w:val="22"/>
          <w:szCs w:val="22"/>
        </w:rPr>
        <w:t>p</w:t>
      </w:r>
      <w:r w:rsidR="00DE16FE" w:rsidRPr="00A526F4">
        <w:rPr>
          <w:rFonts w:ascii="Arial" w:hAnsi="Arial" w:cs="Arial"/>
          <w:sz w:val="22"/>
          <w:szCs w:val="22"/>
        </w:rPr>
        <w:t>rzedmiot</w:t>
      </w:r>
      <w:r w:rsidRPr="00A526F4">
        <w:rPr>
          <w:rFonts w:ascii="Arial" w:hAnsi="Arial" w:cs="Arial"/>
          <w:sz w:val="22"/>
          <w:szCs w:val="22"/>
        </w:rPr>
        <w:t>em postępowania</w:t>
      </w:r>
      <w:r w:rsidR="00DE16FE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zostaną wykonane w</w:t>
      </w:r>
      <w:r w:rsidR="005006E6" w:rsidRPr="00A526F4">
        <w:rPr>
          <w:rFonts w:ascii="Arial" w:hAnsi="Arial" w:cs="Arial"/>
          <w:sz w:val="22"/>
          <w:szCs w:val="22"/>
        </w:rPr>
        <w:t xml:space="preserve"> „Cukrowni Kruszwica” w</w:t>
      </w:r>
      <w:r w:rsidR="00A526F4" w:rsidRPr="00A526F4">
        <w:rPr>
          <w:rFonts w:ascii="Arial" w:hAnsi="Arial" w:cs="Arial"/>
          <w:sz w:val="22"/>
          <w:szCs w:val="22"/>
        </w:rPr>
        <w:t> </w:t>
      </w:r>
      <w:r w:rsidR="005006E6" w:rsidRPr="00A526F4">
        <w:rPr>
          <w:rFonts w:ascii="Arial" w:hAnsi="Arial" w:cs="Arial"/>
          <w:sz w:val="22"/>
          <w:szCs w:val="22"/>
        </w:rPr>
        <w:t>Kruszwicy.</w:t>
      </w:r>
      <w:r w:rsidR="00687188" w:rsidRPr="00A526F4">
        <w:rPr>
          <w:rFonts w:ascii="Arial" w:hAnsi="Arial" w:cs="Arial"/>
          <w:sz w:val="22"/>
          <w:szCs w:val="22"/>
        </w:rPr>
        <w:t xml:space="preserve"> </w:t>
      </w:r>
    </w:p>
    <w:p w:rsidR="004B65B3" w:rsidRPr="00A526F4" w:rsidRDefault="002A1A2A" w:rsidP="00A526F4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Realizacja całości </w:t>
      </w:r>
      <w:r w:rsidR="00AB7539" w:rsidRPr="00A526F4">
        <w:rPr>
          <w:rFonts w:ascii="Arial" w:hAnsi="Arial" w:cs="Arial"/>
          <w:sz w:val="22"/>
          <w:szCs w:val="22"/>
        </w:rPr>
        <w:t xml:space="preserve">prac objętych </w:t>
      </w:r>
      <w:r w:rsidR="00691330" w:rsidRPr="00A526F4">
        <w:rPr>
          <w:rFonts w:ascii="Arial" w:hAnsi="Arial" w:cs="Arial"/>
          <w:sz w:val="22"/>
          <w:szCs w:val="22"/>
        </w:rPr>
        <w:t>p</w:t>
      </w:r>
      <w:r w:rsidR="00AB7539" w:rsidRPr="00A526F4">
        <w:rPr>
          <w:rFonts w:ascii="Arial" w:hAnsi="Arial" w:cs="Arial"/>
          <w:sz w:val="22"/>
          <w:szCs w:val="22"/>
        </w:rPr>
        <w:t xml:space="preserve">rzedmiotem postępowania nastąpi </w:t>
      </w:r>
      <w:r w:rsidR="002E0551" w:rsidRPr="00A526F4">
        <w:rPr>
          <w:rFonts w:ascii="Arial" w:hAnsi="Arial" w:cs="Arial"/>
          <w:sz w:val="22"/>
          <w:szCs w:val="22"/>
        </w:rPr>
        <w:t xml:space="preserve">w terminie </w:t>
      </w:r>
      <w:r w:rsidR="00AB7539" w:rsidRPr="00A526F4">
        <w:rPr>
          <w:rFonts w:ascii="Arial" w:hAnsi="Arial" w:cs="Arial"/>
          <w:sz w:val="22"/>
          <w:szCs w:val="22"/>
        </w:rPr>
        <w:t>do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AF3324">
        <w:rPr>
          <w:rFonts w:ascii="Arial" w:hAnsi="Arial" w:cs="Arial"/>
          <w:sz w:val="22"/>
          <w:szCs w:val="22"/>
        </w:rPr>
        <w:t>15.08.2023</w:t>
      </w:r>
      <w:r w:rsidR="004D08EE">
        <w:rPr>
          <w:rFonts w:ascii="Arial" w:hAnsi="Arial" w:cs="Arial"/>
          <w:sz w:val="22"/>
          <w:szCs w:val="22"/>
        </w:rPr>
        <w:t>r.</w:t>
      </w:r>
    </w:p>
    <w:p w:rsidR="0042494B" w:rsidRPr="00A526F4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:rsidR="004B65B3" w:rsidRPr="00A526F4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powinien dołączyć do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>ferty:</w:t>
      </w:r>
    </w:p>
    <w:p w:rsidR="004B65B3" w:rsidRPr="00A526F4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F</w:t>
      </w:r>
      <w:r w:rsidR="004B65B3" w:rsidRPr="00A526F4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A526F4">
        <w:rPr>
          <w:rFonts w:ascii="Arial" w:hAnsi="Arial" w:cs="Arial"/>
          <w:sz w:val="22"/>
          <w:szCs w:val="22"/>
        </w:rPr>
        <w:t>Ogłoszenia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A526F4">
        <w:rPr>
          <w:rFonts w:ascii="Arial" w:hAnsi="Arial" w:cs="Arial"/>
          <w:sz w:val="22"/>
          <w:szCs w:val="22"/>
        </w:rPr>
        <w:t>Ogłoszenia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37A43" w:rsidRPr="00A526F4" w:rsidRDefault="00437A43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lastRenderedPageBreak/>
        <w:t>Oświadczenie o treści stanowiącej Załącznik nr 4 do niniejszego Ogłoszenia,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ED1031" w:rsidRPr="00A526F4">
        <w:rPr>
          <w:rFonts w:ascii="Arial" w:hAnsi="Arial" w:cs="Arial"/>
          <w:sz w:val="22"/>
          <w:szCs w:val="22"/>
        </w:rPr>
        <w:t>ktualny odpis z właściwego rejestru przedsiębiorców wystawiony nie wcześniej niż 3 miesiące p</w:t>
      </w:r>
      <w:r w:rsidR="00B2525B" w:rsidRPr="00A526F4">
        <w:rPr>
          <w:rFonts w:ascii="Arial" w:hAnsi="Arial" w:cs="Arial"/>
          <w:sz w:val="22"/>
          <w:szCs w:val="22"/>
        </w:rPr>
        <w:t xml:space="preserve">rzed upływem terminu składania </w:t>
      </w:r>
      <w:r w:rsidR="00323A19" w:rsidRPr="00A526F4">
        <w:rPr>
          <w:rFonts w:ascii="Arial" w:hAnsi="Arial" w:cs="Arial"/>
          <w:sz w:val="22"/>
          <w:szCs w:val="22"/>
        </w:rPr>
        <w:t>o</w:t>
      </w:r>
      <w:r w:rsidR="00ED1031" w:rsidRPr="00A526F4">
        <w:rPr>
          <w:rFonts w:ascii="Arial" w:hAnsi="Arial" w:cs="Arial"/>
          <w:sz w:val="22"/>
          <w:szCs w:val="22"/>
        </w:rPr>
        <w:t>fert bądź aktualne zaświadczenie o wpisie do Centralnej Ewidencji i Informacji o Działalności Gospodarczej (wydruk ze strony internetowej CEIDG)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p</w:t>
      </w:r>
      <w:r w:rsidR="004B65B3" w:rsidRPr="00A526F4">
        <w:rPr>
          <w:rFonts w:ascii="Arial" w:hAnsi="Arial" w:cs="Arial"/>
          <w:sz w:val="22"/>
          <w:szCs w:val="22"/>
        </w:rPr>
        <w:t>ełnomocnictw</w:t>
      </w:r>
      <w:r w:rsidR="00B2525B" w:rsidRPr="00A526F4">
        <w:rPr>
          <w:rFonts w:ascii="Arial" w:hAnsi="Arial" w:cs="Arial"/>
          <w:sz w:val="22"/>
          <w:szCs w:val="22"/>
        </w:rPr>
        <w:t xml:space="preserve">o udzielone osobie składającej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>fertę do działani</w:t>
      </w:r>
      <w:r w:rsidR="00313073" w:rsidRPr="00A526F4">
        <w:rPr>
          <w:rFonts w:ascii="Arial" w:hAnsi="Arial" w:cs="Arial"/>
          <w:sz w:val="22"/>
          <w:szCs w:val="22"/>
        </w:rPr>
        <w:t>a w imieniu Oferenta, chyba</w:t>
      </w:r>
      <w:r w:rsidR="00B2525B" w:rsidRPr="00A526F4">
        <w:rPr>
          <w:rFonts w:ascii="Arial" w:hAnsi="Arial" w:cs="Arial"/>
          <w:sz w:val="22"/>
          <w:szCs w:val="22"/>
        </w:rPr>
        <w:t xml:space="preserve"> że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4B65B3" w:rsidRPr="00A526F4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Pr="00A526F4">
        <w:rPr>
          <w:rFonts w:ascii="Arial" w:hAnsi="Arial" w:cs="Arial"/>
          <w:sz w:val="22"/>
          <w:szCs w:val="22"/>
        </w:rPr>
        <w:t>odpisu z rejestru przedsiębiorców</w:t>
      </w:r>
      <w:r w:rsidR="004B65B3" w:rsidRPr="00A526F4">
        <w:rPr>
          <w:rFonts w:ascii="Arial" w:hAnsi="Arial" w:cs="Arial"/>
          <w:sz w:val="22"/>
          <w:szCs w:val="22"/>
        </w:rPr>
        <w:t>,</w:t>
      </w:r>
    </w:p>
    <w:p w:rsidR="004B65B3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4B65B3" w:rsidRPr="00A526F4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A526F4">
        <w:rPr>
          <w:rFonts w:ascii="Arial" w:hAnsi="Arial" w:cs="Arial"/>
          <w:sz w:val="22"/>
          <w:szCs w:val="22"/>
        </w:rPr>
        <w:t xml:space="preserve">wem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fert,</w:t>
      </w:r>
    </w:p>
    <w:p w:rsidR="007E4A08" w:rsidRPr="00A526F4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a</w:t>
      </w:r>
      <w:r w:rsidR="00ED1031" w:rsidRPr="00A526F4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</w:t>
      </w:r>
      <w:r w:rsidR="00B2525B" w:rsidRPr="00A526F4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A526F4">
        <w:rPr>
          <w:rFonts w:ascii="Arial" w:hAnsi="Arial" w:cs="Arial"/>
          <w:sz w:val="22"/>
          <w:szCs w:val="22"/>
        </w:rPr>
        <w:t>o</w:t>
      </w:r>
      <w:r w:rsidR="00ED1031" w:rsidRPr="00A526F4">
        <w:rPr>
          <w:rFonts w:ascii="Arial" w:hAnsi="Arial" w:cs="Arial"/>
          <w:sz w:val="22"/>
          <w:szCs w:val="22"/>
        </w:rPr>
        <w:t>fert</w:t>
      </w:r>
      <w:r w:rsidR="007E4A08" w:rsidRPr="00A526F4">
        <w:rPr>
          <w:rFonts w:ascii="Arial" w:hAnsi="Arial" w:cs="Arial"/>
          <w:sz w:val="22"/>
          <w:szCs w:val="22"/>
        </w:rPr>
        <w:t>,</w:t>
      </w:r>
    </w:p>
    <w:p w:rsidR="00CF6FD3" w:rsidRDefault="002E0551" w:rsidP="00CF6FD3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specyfikację ewentualnych podwykonawców przewidzianych do realizacji zadania,</w:t>
      </w:r>
      <w:r w:rsidR="00CF6FD3" w:rsidRPr="00CF6FD3">
        <w:rPr>
          <w:rFonts w:ascii="Arial" w:hAnsi="Arial" w:cs="Arial"/>
          <w:sz w:val="22"/>
          <w:szCs w:val="22"/>
        </w:rPr>
        <w:t xml:space="preserve"> </w:t>
      </w:r>
    </w:p>
    <w:p w:rsidR="002E0551" w:rsidRPr="007A1518" w:rsidRDefault="00CF6FD3" w:rsidP="00CF6FD3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1518">
        <w:rPr>
          <w:rFonts w:ascii="Arial" w:hAnsi="Arial" w:cs="Arial"/>
          <w:sz w:val="22"/>
          <w:szCs w:val="22"/>
        </w:rPr>
        <w:t>referencje potwierdzające doświadczenie w wykonywaniu podobnych prac w okresie ostatnich 5 lat.</w:t>
      </w:r>
    </w:p>
    <w:p w:rsidR="00ED1031" w:rsidRPr="00A526F4" w:rsidRDefault="00ED1031" w:rsidP="00276220">
      <w:pPr>
        <w:pStyle w:val="Akapitzlist"/>
      </w:pPr>
    </w:p>
    <w:p w:rsidR="0042494B" w:rsidRPr="00A526F4" w:rsidRDefault="002A1A2A" w:rsidP="00276220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A526F4">
        <w:rPr>
          <w:rFonts w:ascii="Arial" w:hAnsi="Arial" w:cs="Arial"/>
          <w:b/>
          <w:sz w:val="22"/>
          <w:szCs w:val="22"/>
        </w:rPr>
        <w:t>WYMAGANIA JAKIE MUSI SPEŁNIAĆ OFERTA</w:t>
      </w:r>
    </w:p>
    <w:p w:rsidR="0042494B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</w:t>
      </w:r>
      <w:r w:rsidR="0042494B" w:rsidRPr="00A526F4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42494B" w:rsidRPr="00A526F4">
        <w:rPr>
          <w:rFonts w:ascii="Arial" w:hAnsi="Arial" w:cs="Arial"/>
          <w:sz w:val="22"/>
          <w:szCs w:val="22"/>
        </w:rPr>
        <w:t>fertę.</w:t>
      </w:r>
    </w:p>
    <w:p w:rsidR="009D372A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przez konsorcja.</w:t>
      </w:r>
    </w:p>
    <w:p w:rsidR="009D37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</w:t>
      </w:r>
      <w:r w:rsidR="00DE0367" w:rsidRPr="00A526F4">
        <w:rPr>
          <w:rFonts w:ascii="Arial" w:hAnsi="Arial" w:cs="Arial"/>
          <w:sz w:val="22"/>
          <w:szCs w:val="22"/>
        </w:rPr>
        <w:t xml:space="preserve">wskazuje </w:t>
      </w:r>
      <w:r w:rsidRPr="00A526F4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</w:t>
      </w:r>
      <w:r w:rsidR="009D372A" w:rsidRPr="00A526F4">
        <w:rPr>
          <w:rFonts w:ascii="Arial" w:hAnsi="Arial" w:cs="Arial"/>
          <w:sz w:val="22"/>
          <w:szCs w:val="22"/>
        </w:rPr>
        <w:t>.</w:t>
      </w:r>
    </w:p>
    <w:p w:rsidR="009D37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A526F4">
        <w:rPr>
          <w:rFonts w:ascii="Arial" w:hAnsi="Arial" w:cs="Arial"/>
          <w:sz w:val="22"/>
          <w:szCs w:val="22"/>
        </w:rPr>
        <w:t>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wraz z Załącznikami należy kolejno ponumerować.</w:t>
      </w:r>
    </w:p>
    <w:p w:rsidR="00AD7B22" w:rsidRPr="00A526F4" w:rsidRDefault="00AD7B22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:rsidR="00AD7B22" w:rsidRPr="00A526F4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</w:t>
      </w:r>
    </w:p>
    <w:p w:rsidR="00691330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częściowych</w:t>
      </w:r>
      <w:r w:rsidR="009D372A" w:rsidRPr="00A526F4">
        <w:rPr>
          <w:rFonts w:ascii="Arial" w:hAnsi="Arial" w:cs="Arial"/>
          <w:sz w:val="22"/>
          <w:szCs w:val="22"/>
        </w:rPr>
        <w:t xml:space="preserve">. Oferenci nie mogą dokonać wyłączenia części zakresu </w:t>
      </w:r>
      <w:r w:rsidR="00691330" w:rsidRPr="00A526F4">
        <w:rPr>
          <w:rFonts w:ascii="Arial" w:hAnsi="Arial" w:cs="Arial"/>
          <w:sz w:val="22"/>
          <w:szCs w:val="22"/>
        </w:rPr>
        <w:t xml:space="preserve">prac </w:t>
      </w:r>
      <w:r w:rsidR="009D372A" w:rsidRPr="00A526F4">
        <w:rPr>
          <w:rFonts w:ascii="Arial" w:hAnsi="Arial" w:cs="Arial"/>
          <w:sz w:val="22"/>
          <w:szCs w:val="22"/>
        </w:rPr>
        <w:t>ujętych w specyfikacji stanowiącej Zał</w:t>
      </w:r>
      <w:r w:rsidR="00691330" w:rsidRPr="00A526F4">
        <w:rPr>
          <w:rFonts w:ascii="Arial" w:hAnsi="Arial" w:cs="Arial"/>
          <w:sz w:val="22"/>
          <w:szCs w:val="22"/>
        </w:rPr>
        <w:t xml:space="preserve">ącznik nr </w:t>
      </w:r>
      <w:r w:rsidR="009D372A" w:rsidRPr="00A526F4">
        <w:rPr>
          <w:rFonts w:ascii="Arial" w:hAnsi="Arial" w:cs="Arial"/>
          <w:sz w:val="22"/>
          <w:szCs w:val="22"/>
        </w:rPr>
        <w:t>1</w:t>
      </w:r>
      <w:r w:rsidR="00691330" w:rsidRPr="00A526F4">
        <w:rPr>
          <w:rFonts w:ascii="Arial" w:hAnsi="Arial" w:cs="Arial"/>
          <w:sz w:val="22"/>
          <w:szCs w:val="22"/>
        </w:rPr>
        <w:t xml:space="preserve"> do niniejszego Ogłoszenia</w:t>
      </w:r>
      <w:r w:rsidR="00A526F4" w:rsidRPr="00A526F4">
        <w:rPr>
          <w:rFonts w:ascii="Arial" w:hAnsi="Arial" w:cs="Arial"/>
          <w:sz w:val="22"/>
          <w:szCs w:val="22"/>
        </w:rPr>
        <w:t>.</w:t>
      </w:r>
    </w:p>
    <w:p w:rsidR="00691330" w:rsidRPr="00A526F4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wariantowych</w:t>
      </w:r>
      <w:r w:rsidR="009D372A" w:rsidRPr="00A526F4">
        <w:rPr>
          <w:rFonts w:ascii="Arial" w:hAnsi="Arial" w:cs="Arial"/>
          <w:sz w:val="22"/>
          <w:szCs w:val="22"/>
        </w:rPr>
        <w:t>.</w:t>
      </w:r>
    </w:p>
    <w:p w:rsidR="00691330" w:rsidRPr="00A526F4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A526F4">
        <w:rPr>
          <w:rFonts w:ascii="Arial" w:hAnsi="Arial" w:cs="Arial"/>
          <w:sz w:val="22"/>
          <w:szCs w:val="22"/>
        </w:rPr>
        <w:t xml:space="preserve">ów w związku </w:t>
      </w:r>
      <w:r w:rsidR="00691330" w:rsidRPr="00A526F4">
        <w:rPr>
          <w:rFonts w:ascii="Arial" w:hAnsi="Arial" w:cs="Arial"/>
          <w:sz w:val="22"/>
          <w:szCs w:val="22"/>
        </w:rPr>
        <w:br/>
      </w:r>
      <w:r w:rsidR="009D372A" w:rsidRPr="00A526F4">
        <w:rPr>
          <w:rFonts w:ascii="Arial" w:hAnsi="Arial" w:cs="Arial"/>
          <w:sz w:val="22"/>
          <w:szCs w:val="22"/>
        </w:rPr>
        <w:t>z postępowaniem, z </w:t>
      </w:r>
      <w:r w:rsidRPr="00A526F4">
        <w:rPr>
          <w:rFonts w:ascii="Arial" w:hAnsi="Arial" w:cs="Arial"/>
          <w:sz w:val="22"/>
          <w:szCs w:val="22"/>
        </w:rPr>
        <w:t>podaniem numerów telefonów</w:t>
      </w:r>
      <w:r w:rsidR="009D372A" w:rsidRPr="00A526F4">
        <w:rPr>
          <w:rFonts w:ascii="Arial" w:hAnsi="Arial" w:cs="Arial"/>
          <w:sz w:val="22"/>
          <w:szCs w:val="22"/>
        </w:rPr>
        <w:t xml:space="preserve"> i</w:t>
      </w:r>
      <w:r w:rsidRPr="00A526F4">
        <w:rPr>
          <w:rFonts w:ascii="Arial" w:hAnsi="Arial" w:cs="Arial"/>
          <w:sz w:val="22"/>
          <w:szCs w:val="22"/>
        </w:rPr>
        <w:t xml:space="preserve"> adresów e-mail.</w:t>
      </w:r>
      <w:r w:rsidR="00691330" w:rsidRPr="00A526F4">
        <w:rPr>
          <w:rFonts w:ascii="Arial" w:hAnsi="Arial" w:cs="Arial"/>
          <w:sz w:val="22"/>
          <w:szCs w:val="22"/>
        </w:rPr>
        <w:t xml:space="preserve"> </w:t>
      </w:r>
    </w:p>
    <w:p w:rsidR="00691330" w:rsidRPr="00A526F4" w:rsidRDefault="00321C0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Oferta oraz </w:t>
      </w:r>
      <w:r w:rsidR="009D372A" w:rsidRPr="00A526F4">
        <w:rPr>
          <w:rFonts w:ascii="Arial" w:hAnsi="Arial" w:cs="Arial"/>
          <w:sz w:val="22"/>
          <w:szCs w:val="22"/>
        </w:rPr>
        <w:t xml:space="preserve">Załączniki, w tym </w:t>
      </w:r>
      <w:r w:rsidR="00B2525B" w:rsidRPr="00A526F4">
        <w:rPr>
          <w:rFonts w:ascii="Arial" w:hAnsi="Arial" w:cs="Arial"/>
          <w:sz w:val="22"/>
          <w:szCs w:val="22"/>
        </w:rPr>
        <w:t xml:space="preserve">dokumenty będące składnikami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A526F4">
        <w:rPr>
          <w:rFonts w:ascii="Arial" w:hAnsi="Arial" w:cs="Arial"/>
          <w:sz w:val="22"/>
          <w:szCs w:val="22"/>
        </w:rPr>
        <w:t>rzecz zobowiązań majątkowych, z </w:t>
      </w:r>
      <w:r w:rsidRPr="00A526F4">
        <w:rPr>
          <w:rFonts w:ascii="Arial" w:hAnsi="Arial" w:cs="Arial"/>
          <w:sz w:val="22"/>
          <w:szCs w:val="22"/>
        </w:rPr>
        <w:t>podaniem ich nazwisk oraz stanowisk służbowych.</w:t>
      </w:r>
    </w:p>
    <w:p w:rsidR="00F75388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Wynagrodzenie podan</w:t>
      </w:r>
      <w:r w:rsidR="00B2525B" w:rsidRPr="00A526F4">
        <w:rPr>
          <w:rFonts w:ascii="Arial" w:hAnsi="Arial" w:cs="Arial"/>
          <w:sz w:val="22"/>
          <w:szCs w:val="22"/>
        </w:rPr>
        <w:t xml:space="preserve">e przez Oferenta na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="00B2525B" w:rsidRPr="00A526F4">
        <w:rPr>
          <w:rFonts w:ascii="Arial" w:hAnsi="Arial" w:cs="Arial"/>
          <w:sz w:val="22"/>
          <w:szCs w:val="22"/>
        </w:rPr>
        <w:t xml:space="preserve">ormularzu </w:t>
      </w:r>
      <w:r w:rsidR="00691330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fertowym</w:t>
      </w:r>
      <w:r w:rsidR="009D372A" w:rsidRPr="00A526F4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 xml:space="preserve">w pieniądzu [PLN] </w:t>
      </w:r>
      <w:r w:rsidR="009831D3" w:rsidRPr="00A526F4">
        <w:rPr>
          <w:rFonts w:ascii="Arial" w:hAnsi="Arial" w:cs="Arial"/>
          <w:sz w:val="22"/>
          <w:szCs w:val="22"/>
        </w:rPr>
        <w:t xml:space="preserve">z </w:t>
      </w:r>
      <w:r w:rsidRPr="00A526F4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z matematycznymi zasadami zaokrągleń). Oferent zobowiązany jest wskazać wynagrodzenie w kwocie netto</w:t>
      </w:r>
      <w:r w:rsidR="006C5A60" w:rsidRPr="00A526F4">
        <w:rPr>
          <w:rFonts w:ascii="Arial" w:hAnsi="Arial" w:cs="Arial"/>
          <w:sz w:val="22"/>
          <w:szCs w:val="22"/>
        </w:rPr>
        <w:t xml:space="preserve"> </w:t>
      </w:r>
      <w:r w:rsidR="009831D3" w:rsidRPr="00A526F4">
        <w:rPr>
          <w:rFonts w:ascii="Arial" w:hAnsi="Arial" w:cs="Arial"/>
          <w:sz w:val="22"/>
          <w:szCs w:val="22"/>
        </w:rPr>
        <w:t xml:space="preserve">i </w:t>
      </w:r>
      <w:r w:rsidRPr="00A526F4">
        <w:rPr>
          <w:rFonts w:ascii="Arial" w:hAnsi="Arial" w:cs="Arial"/>
          <w:sz w:val="22"/>
          <w:szCs w:val="22"/>
        </w:rPr>
        <w:t>brutto</w:t>
      </w:r>
      <w:r w:rsidR="009831D3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zgodnie z wyszczególnieniem zawartym w tabeli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Pr="00A526F4">
        <w:rPr>
          <w:rFonts w:ascii="Arial" w:hAnsi="Arial" w:cs="Arial"/>
          <w:sz w:val="22"/>
          <w:szCs w:val="22"/>
        </w:rPr>
        <w:t>ormularza ofertowego, a następnie wynagrodzenie całkowite ryczałtowe za wykonanie przedmiotu postępowania w kwocie netto</w:t>
      </w:r>
      <w:r w:rsidR="006C5A60" w:rsidRPr="00A526F4">
        <w:rPr>
          <w:rFonts w:ascii="Arial" w:hAnsi="Arial" w:cs="Arial"/>
          <w:sz w:val="22"/>
          <w:szCs w:val="22"/>
        </w:rPr>
        <w:t xml:space="preserve"> </w:t>
      </w:r>
      <w:r w:rsidR="00E624FF" w:rsidRPr="00A526F4">
        <w:rPr>
          <w:rFonts w:ascii="Arial" w:hAnsi="Arial" w:cs="Arial"/>
          <w:sz w:val="22"/>
          <w:szCs w:val="22"/>
        </w:rPr>
        <w:t>i brutto</w:t>
      </w:r>
      <w:r w:rsidRPr="00A526F4">
        <w:rPr>
          <w:rFonts w:ascii="Arial" w:hAnsi="Arial" w:cs="Arial"/>
          <w:sz w:val="22"/>
          <w:szCs w:val="22"/>
        </w:rPr>
        <w:t xml:space="preserve">. Wynagrodzenie ryczałtowe podane przez Oferenta na </w:t>
      </w:r>
      <w:r w:rsidR="00691330" w:rsidRPr="00A526F4">
        <w:rPr>
          <w:rFonts w:ascii="Arial" w:hAnsi="Arial" w:cs="Arial"/>
          <w:sz w:val="22"/>
          <w:szCs w:val="22"/>
        </w:rPr>
        <w:t>F</w:t>
      </w:r>
      <w:r w:rsidRPr="00A526F4">
        <w:rPr>
          <w:rFonts w:ascii="Arial" w:hAnsi="Arial" w:cs="Arial"/>
          <w:sz w:val="22"/>
          <w:szCs w:val="22"/>
        </w:rPr>
        <w:t xml:space="preserve">ormularzu ofertowym winno obejmować wszelkie koszty za wykonanie przedmiotu postępowania (w tym </w:t>
      </w:r>
      <w:r w:rsidRPr="00A526F4">
        <w:rPr>
          <w:rFonts w:ascii="Arial" w:hAnsi="Arial" w:cs="Arial"/>
          <w:sz w:val="22"/>
          <w:szCs w:val="22"/>
        </w:rPr>
        <w:lastRenderedPageBreak/>
        <w:t>także koszty materiałów i robocizny,</w:t>
      </w:r>
      <w:r w:rsidR="0042494B" w:rsidRPr="00A526F4">
        <w:rPr>
          <w:rFonts w:ascii="Arial" w:hAnsi="Arial" w:cs="Arial"/>
          <w:sz w:val="22"/>
          <w:szCs w:val="22"/>
        </w:rPr>
        <w:t xml:space="preserve"> sprzętu, urządzeń, ew.</w:t>
      </w:r>
      <w:r w:rsidRPr="00A526F4">
        <w:rPr>
          <w:rFonts w:ascii="Arial" w:hAnsi="Arial" w:cs="Arial"/>
          <w:sz w:val="22"/>
          <w:szCs w:val="22"/>
        </w:rPr>
        <w:t xml:space="preserve"> transportu, </w:t>
      </w:r>
      <w:r w:rsidR="0042494B" w:rsidRPr="00A526F4">
        <w:rPr>
          <w:rFonts w:ascii="Arial" w:hAnsi="Arial" w:cs="Arial"/>
          <w:sz w:val="22"/>
          <w:szCs w:val="22"/>
        </w:rPr>
        <w:t xml:space="preserve">rozładunku, </w:t>
      </w:r>
      <w:r w:rsidRPr="00A526F4">
        <w:rPr>
          <w:rFonts w:ascii="Arial" w:hAnsi="Arial" w:cs="Arial"/>
          <w:sz w:val="22"/>
          <w:szCs w:val="22"/>
        </w:rPr>
        <w:t>nadzoru, ewentualnych ceł</w:t>
      </w:r>
      <w:r w:rsidR="0042494B" w:rsidRPr="00A526F4">
        <w:rPr>
          <w:rFonts w:ascii="Arial" w:hAnsi="Arial" w:cs="Arial"/>
          <w:sz w:val="22"/>
          <w:szCs w:val="22"/>
        </w:rPr>
        <w:t xml:space="preserve">, podatków innych niż VAT, </w:t>
      </w:r>
      <w:r w:rsidRPr="00A526F4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A526F4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Pr="00A526F4">
        <w:rPr>
          <w:rFonts w:ascii="Arial" w:hAnsi="Arial" w:cs="Arial"/>
          <w:sz w:val="22"/>
          <w:szCs w:val="22"/>
        </w:rPr>
        <w:t xml:space="preserve">itp.). </w:t>
      </w:r>
      <w:r w:rsidR="00DF3A28" w:rsidRPr="00A526F4">
        <w:rPr>
          <w:rFonts w:ascii="Arial" w:hAnsi="Arial" w:cs="Arial"/>
          <w:sz w:val="22"/>
          <w:szCs w:val="22"/>
        </w:rPr>
        <w:t>Krajow</w:t>
      </w:r>
      <w:r w:rsidR="00DF3A28">
        <w:rPr>
          <w:rFonts w:ascii="Arial" w:hAnsi="Arial" w:cs="Arial"/>
          <w:sz w:val="22"/>
          <w:szCs w:val="22"/>
        </w:rPr>
        <w:t>a Grupa Spożywcza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S.A. przyjmuje, iż wiążącym wynagrodzeniem za wykonanie przedmiotu postępowania jest wynagrodzenie całkowite ryczałtowe netto wyrażone słownie.</w:t>
      </w:r>
    </w:p>
    <w:p w:rsidR="00F75388" w:rsidRPr="00A526F4" w:rsidRDefault="00F753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:rsidR="00F75388" w:rsidRPr="0094302F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„NIE OTWIERAĆ - OFERTA </w:t>
      </w:r>
      <w:r w:rsidRPr="0094302F">
        <w:rPr>
          <w:rFonts w:ascii="Arial" w:hAnsi="Arial" w:cs="Arial"/>
          <w:sz w:val="22"/>
          <w:szCs w:val="22"/>
        </w:rPr>
        <w:t xml:space="preserve">HANDLOWA </w:t>
      </w:r>
      <w:r w:rsidR="005D0CB5" w:rsidRPr="0094302F">
        <w:rPr>
          <w:rFonts w:ascii="Arial" w:hAnsi="Arial" w:cs="Arial"/>
          <w:sz w:val="22"/>
          <w:szCs w:val="22"/>
        </w:rPr>
        <w:t xml:space="preserve">– </w:t>
      </w:r>
      <w:r w:rsidR="007A1518">
        <w:rPr>
          <w:rFonts w:ascii="Arial" w:hAnsi="Arial" w:cs="Arial"/>
          <w:sz w:val="22"/>
          <w:szCs w:val="22"/>
        </w:rPr>
        <w:t xml:space="preserve">NAPRAWA NIESZCZELNOŚCI W CZĘŚCI </w:t>
      </w:r>
      <w:r w:rsidR="0094302F" w:rsidRPr="0094302F">
        <w:rPr>
          <w:rFonts w:ascii="Arial" w:hAnsi="Arial" w:cs="Arial"/>
          <w:sz w:val="22"/>
          <w:szCs w:val="22"/>
        </w:rPr>
        <w:t xml:space="preserve"> </w:t>
      </w:r>
      <w:r w:rsidR="007A1518">
        <w:rPr>
          <w:rFonts w:ascii="Arial" w:hAnsi="Arial" w:cs="Arial"/>
          <w:sz w:val="22"/>
          <w:szCs w:val="22"/>
        </w:rPr>
        <w:t xml:space="preserve">CIŚNIENIOWEJ KOTŁA </w:t>
      </w:r>
      <w:r w:rsidR="0094302F" w:rsidRPr="0094302F">
        <w:rPr>
          <w:rFonts w:ascii="Arial" w:hAnsi="Arial" w:cs="Arial"/>
          <w:sz w:val="22"/>
          <w:szCs w:val="22"/>
        </w:rPr>
        <w:t>OR-42 E”.</w:t>
      </w:r>
    </w:p>
    <w:p w:rsidR="00870A99" w:rsidRPr="00A526F4" w:rsidRDefault="00F75388" w:rsidP="00276220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94302F">
        <w:rPr>
          <w:rFonts w:ascii="Arial" w:hAnsi="Arial" w:cs="Arial"/>
          <w:sz w:val="22"/>
          <w:szCs w:val="22"/>
        </w:rPr>
        <w:t>Oferta powinna zostać opakowana w taki sposób</w:t>
      </w:r>
      <w:r w:rsidRPr="00A526F4">
        <w:rPr>
          <w:rFonts w:ascii="Arial" w:hAnsi="Arial" w:cs="Arial"/>
          <w:sz w:val="22"/>
          <w:szCs w:val="22"/>
        </w:rPr>
        <w:t xml:space="preserve"> aby nie można było zapoznać się z jej treścią </w:t>
      </w:r>
      <w:r w:rsidR="00870A99" w:rsidRPr="00A526F4">
        <w:rPr>
          <w:rFonts w:ascii="Arial" w:hAnsi="Arial" w:cs="Arial"/>
          <w:sz w:val="22"/>
          <w:szCs w:val="22"/>
        </w:rPr>
        <w:t>do czasu otwarcia ofert.</w:t>
      </w:r>
    </w:p>
    <w:p w:rsidR="009900DC" w:rsidRPr="00A526F4" w:rsidRDefault="00870A99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Na k</w:t>
      </w:r>
      <w:r w:rsidR="007A726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A526F4">
        <w:rPr>
          <w:rFonts w:ascii="Arial" w:hAnsi="Arial" w:cs="Arial"/>
          <w:sz w:val="22"/>
          <w:szCs w:val="22"/>
        </w:rPr>
        <w:t xml:space="preserve">Oferenta oraz adres mailowy do kontaktu </w:t>
      </w:r>
      <w:r w:rsidR="00F11BE2" w:rsidRPr="00A526F4">
        <w:rPr>
          <w:rFonts w:ascii="Arial" w:hAnsi="Arial" w:cs="Arial"/>
          <w:sz w:val="22"/>
          <w:szCs w:val="22"/>
        </w:rPr>
        <w:t xml:space="preserve">z Oferentem </w:t>
      </w:r>
      <w:r w:rsidR="00F11BE2" w:rsidRPr="00A526F4">
        <w:rPr>
          <w:rFonts w:ascii="Arial" w:hAnsi="Arial" w:cs="Arial"/>
          <w:sz w:val="22"/>
          <w:szCs w:val="22"/>
        </w:rPr>
        <w:br/>
      </w:r>
      <w:r w:rsidR="007A7262" w:rsidRPr="00A526F4">
        <w:rPr>
          <w:rFonts w:ascii="Arial" w:hAnsi="Arial" w:cs="Arial"/>
          <w:sz w:val="22"/>
          <w:szCs w:val="22"/>
        </w:rPr>
        <w:t>w związku</w:t>
      </w:r>
      <w:r w:rsidR="00F11BE2" w:rsidRPr="00A526F4">
        <w:rPr>
          <w:rFonts w:ascii="Arial" w:hAnsi="Arial" w:cs="Arial"/>
          <w:sz w:val="22"/>
          <w:szCs w:val="22"/>
        </w:rPr>
        <w:t xml:space="preserve"> </w:t>
      </w:r>
      <w:r w:rsidR="007A7262" w:rsidRPr="00A526F4">
        <w:rPr>
          <w:rFonts w:ascii="Arial" w:hAnsi="Arial" w:cs="Arial"/>
          <w:sz w:val="22"/>
          <w:szCs w:val="22"/>
        </w:rPr>
        <w:t xml:space="preserve">z prowadzonym postępowaniem. </w:t>
      </w:r>
      <w:r w:rsidR="007E00A5" w:rsidRPr="00A526F4">
        <w:rPr>
          <w:rFonts w:ascii="Arial" w:hAnsi="Arial" w:cs="Arial"/>
          <w:sz w:val="22"/>
          <w:szCs w:val="22"/>
        </w:rPr>
        <w:t>Skutki związane z nieoznaczeniem kopert</w:t>
      </w:r>
      <w:r w:rsidR="00B95616" w:rsidRPr="00A526F4">
        <w:rPr>
          <w:rFonts w:ascii="Arial" w:hAnsi="Arial" w:cs="Arial"/>
          <w:sz w:val="22"/>
          <w:szCs w:val="22"/>
        </w:rPr>
        <w:t>y</w:t>
      </w:r>
      <w:r w:rsidR="007E00A5" w:rsidRPr="00A526F4">
        <w:rPr>
          <w:rFonts w:ascii="Arial" w:hAnsi="Arial" w:cs="Arial"/>
          <w:sz w:val="22"/>
          <w:szCs w:val="22"/>
        </w:rPr>
        <w:t xml:space="preserve"> </w:t>
      </w:r>
      <w:r w:rsidR="007E00A5" w:rsidRPr="00A526F4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:rsidR="00B37E2B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A526F4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:rsidR="002A1A2A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A526F4">
        <w:rPr>
          <w:rFonts w:ascii="Arial" w:hAnsi="Arial" w:cs="Arial"/>
          <w:sz w:val="22"/>
          <w:szCs w:val="22"/>
        </w:rPr>
        <w:t>mie kserokopii poświadczonej za </w:t>
      </w:r>
      <w:r w:rsidRPr="00A526F4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:rsidR="00B37E2B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przypadku działania Oferenta przez pe</w:t>
      </w:r>
      <w:r w:rsidR="00B2525B" w:rsidRPr="00A526F4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pełnomocnictwo w</w:t>
      </w:r>
      <w:r w:rsidR="009D372A" w:rsidRPr="00A526F4">
        <w:rPr>
          <w:rFonts w:ascii="Arial" w:hAnsi="Arial" w:cs="Arial"/>
          <w:sz w:val="22"/>
          <w:szCs w:val="22"/>
        </w:rPr>
        <w:t> </w:t>
      </w:r>
      <w:r w:rsidRPr="00A526F4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o którym mowa w pkt. </w:t>
      </w:r>
      <w:r w:rsidR="007A7262" w:rsidRPr="00A526F4">
        <w:rPr>
          <w:rFonts w:ascii="Arial" w:hAnsi="Arial" w:cs="Arial"/>
          <w:sz w:val="22"/>
          <w:szCs w:val="22"/>
        </w:rPr>
        <w:t>9</w:t>
      </w:r>
      <w:r w:rsidRPr="00A526F4">
        <w:rPr>
          <w:rFonts w:ascii="Arial" w:hAnsi="Arial" w:cs="Arial"/>
          <w:sz w:val="22"/>
          <w:szCs w:val="22"/>
        </w:rPr>
        <w:t>.1</w:t>
      </w:r>
      <w:r w:rsidR="007A7262" w:rsidRPr="00A526F4">
        <w:rPr>
          <w:rFonts w:ascii="Arial" w:hAnsi="Arial" w:cs="Arial"/>
          <w:sz w:val="22"/>
          <w:szCs w:val="22"/>
        </w:rPr>
        <w:t>.</w:t>
      </w:r>
    </w:p>
    <w:p w:rsidR="009900DC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:rsidR="009900DC" w:rsidRPr="00F84FF0" w:rsidRDefault="002A1A2A" w:rsidP="00CE3091">
      <w:pPr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Osob</w:t>
      </w:r>
      <w:r w:rsidR="00CE3091">
        <w:rPr>
          <w:rFonts w:ascii="Arial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 upoważnion</w:t>
      </w:r>
      <w:r w:rsidR="00CE3091">
        <w:rPr>
          <w:rFonts w:ascii="Arial" w:hAnsi="Arial" w:cs="Arial"/>
          <w:sz w:val="22"/>
          <w:szCs w:val="22"/>
        </w:rPr>
        <w:t>ą</w:t>
      </w:r>
      <w:r w:rsidRPr="00A526F4">
        <w:rPr>
          <w:rFonts w:ascii="Arial" w:hAnsi="Arial" w:cs="Arial"/>
          <w:sz w:val="22"/>
          <w:szCs w:val="22"/>
        </w:rPr>
        <w:t xml:space="preserve"> do kontaktów</w:t>
      </w:r>
      <w:r w:rsidR="00B2525B" w:rsidRPr="00A526F4">
        <w:rPr>
          <w:rFonts w:ascii="Arial" w:hAnsi="Arial" w:cs="Arial"/>
          <w:sz w:val="22"/>
          <w:szCs w:val="22"/>
        </w:rPr>
        <w:t xml:space="preserve"> z Oferent</w:t>
      </w:r>
      <w:r w:rsidR="007A7262" w:rsidRPr="00A526F4">
        <w:rPr>
          <w:rFonts w:ascii="Arial" w:hAnsi="Arial" w:cs="Arial"/>
          <w:sz w:val="22"/>
          <w:szCs w:val="22"/>
        </w:rPr>
        <w:t>ami</w:t>
      </w:r>
      <w:r w:rsidR="00B2525B" w:rsidRPr="00A526F4">
        <w:rPr>
          <w:rFonts w:ascii="Arial" w:hAnsi="Arial" w:cs="Arial"/>
          <w:sz w:val="22"/>
          <w:szCs w:val="22"/>
        </w:rPr>
        <w:t xml:space="preserve"> </w:t>
      </w:r>
      <w:r w:rsidR="007A7262" w:rsidRPr="00A526F4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A526F4">
        <w:rPr>
          <w:rFonts w:ascii="Arial" w:hAnsi="Arial" w:cs="Arial"/>
          <w:sz w:val="22"/>
          <w:szCs w:val="22"/>
        </w:rPr>
        <w:t xml:space="preserve">do </w:t>
      </w:r>
      <w:r w:rsidR="007A7262" w:rsidRPr="00A526F4">
        <w:rPr>
          <w:rFonts w:ascii="Arial" w:hAnsi="Arial" w:cs="Arial"/>
          <w:sz w:val="22"/>
          <w:szCs w:val="22"/>
        </w:rPr>
        <w:t xml:space="preserve">momentu </w:t>
      </w:r>
      <w:r w:rsidR="00B2525B" w:rsidRPr="00A526F4">
        <w:rPr>
          <w:rFonts w:ascii="Arial" w:hAnsi="Arial" w:cs="Arial"/>
          <w:sz w:val="22"/>
          <w:szCs w:val="22"/>
        </w:rPr>
        <w:t xml:space="preserve">otwarcia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 </w:t>
      </w:r>
      <w:r w:rsidR="00CE3091">
        <w:rPr>
          <w:rFonts w:ascii="Arial" w:hAnsi="Arial" w:cs="Arial"/>
          <w:sz w:val="22"/>
          <w:szCs w:val="22"/>
        </w:rPr>
        <w:t>jest</w:t>
      </w:r>
      <w:r w:rsidR="001676FE">
        <w:rPr>
          <w:rFonts w:ascii="Arial" w:hAnsi="Arial" w:cs="Arial"/>
          <w:sz w:val="22"/>
          <w:szCs w:val="22"/>
        </w:rPr>
        <w:t xml:space="preserve"> </w:t>
      </w:r>
      <w:r w:rsidR="00F84FF0">
        <w:rPr>
          <w:rFonts w:ascii="Arial" w:hAnsi="Arial" w:cs="Arial"/>
          <w:sz w:val="22"/>
          <w:szCs w:val="22"/>
        </w:rPr>
        <w:tab/>
      </w:r>
      <w:r w:rsidR="0094302F">
        <w:rPr>
          <w:rFonts w:ascii="Arial" w:hAnsi="Arial" w:cs="Arial"/>
          <w:sz w:val="22"/>
          <w:szCs w:val="22"/>
        </w:rPr>
        <w:t>Marian Kuśnieruk</w:t>
      </w:r>
      <w:r w:rsidR="00B57205" w:rsidRPr="00E71B1F">
        <w:rPr>
          <w:rFonts w:ascii="Arial" w:hAnsi="Arial" w:cs="Arial"/>
          <w:sz w:val="22"/>
          <w:szCs w:val="22"/>
        </w:rPr>
        <w:t xml:space="preserve"> e-mail: </w:t>
      </w:r>
      <w:r w:rsidR="0094302F">
        <w:rPr>
          <w:rFonts w:ascii="Arial" w:hAnsi="Arial" w:cs="Arial"/>
          <w:sz w:val="22"/>
          <w:szCs w:val="22"/>
        </w:rPr>
        <w:t>marian.kusnieruk</w:t>
      </w:r>
      <w:r w:rsidR="00B57205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@</w:t>
      </w:r>
      <w:r w:rsidR="00CF6FD3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kgssa</w:t>
      </w:r>
      <w:r w:rsidR="00B57205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.pl</w:t>
      </w:r>
      <w:r w:rsidR="00B57205" w:rsidRPr="00122EA8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może wystosować pytanie do Organizatora dotyczące przedmiotu postępowania. Pytania Oferentów powinny być wysyłane do dnia </w:t>
      </w:r>
      <w:r w:rsidR="00AF3324">
        <w:rPr>
          <w:rFonts w:ascii="Arial" w:hAnsi="Arial" w:cs="Arial"/>
          <w:sz w:val="22"/>
          <w:szCs w:val="22"/>
        </w:rPr>
        <w:t>25.05.2023</w:t>
      </w:r>
      <w:r w:rsidR="002703F0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roku, do godziny </w:t>
      </w:r>
      <w:r w:rsidR="00920475" w:rsidRPr="00A526F4">
        <w:rPr>
          <w:rFonts w:ascii="Arial" w:hAnsi="Arial" w:cs="Arial"/>
          <w:sz w:val="22"/>
          <w:szCs w:val="22"/>
        </w:rPr>
        <w:t>11</w:t>
      </w:r>
      <w:r w:rsidR="00A526F4" w:rsidRPr="00A526F4">
        <w:rPr>
          <w:rFonts w:ascii="Arial" w:hAnsi="Arial" w:cs="Arial"/>
          <w:sz w:val="22"/>
          <w:szCs w:val="22"/>
        </w:rPr>
        <w:t>:</w:t>
      </w:r>
      <w:r w:rsidR="00920475" w:rsidRPr="00A526F4">
        <w:rPr>
          <w:rFonts w:ascii="Arial" w:hAnsi="Arial" w:cs="Arial"/>
          <w:sz w:val="22"/>
          <w:szCs w:val="22"/>
        </w:rPr>
        <w:t>00</w:t>
      </w:r>
      <w:r w:rsidRPr="00A526F4">
        <w:rPr>
          <w:rFonts w:ascii="Arial" w:hAnsi="Arial" w:cs="Arial"/>
          <w:sz w:val="22"/>
          <w:szCs w:val="22"/>
        </w:rPr>
        <w:t xml:space="preserve"> na adres e-mail:</w:t>
      </w:r>
      <w:r w:rsidRPr="00CE3091">
        <w:rPr>
          <w:rFonts w:ascii="Arial" w:hAnsi="Arial" w:cs="Arial"/>
          <w:sz w:val="22"/>
          <w:szCs w:val="22"/>
        </w:rPr>
        <w:t xml:space="preserve"> </w:t>
      </w:r>
      <w:r w:rsidR="0094302F">
        <w:rPr>
          <w:rFonts w:ascii="Arial" w:hAnsi="Arial" w:cs="Arial"/>
          <w:sz w:val="22"/>
          <w:szCs w:val="22"/>
        </w:rPr>
        <w:t>marian.kusnieruk</w:t>
      </w:r>
      <w:r w:rsidR="00CF6FD3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@</w:t>
      </w:r>
      <w:r w:rsidR="00CF6FD3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kgssa</w:t>
      </w:r>
      <w:r w:rsidR="00CF6FD3" w:rsidRPr="00122EA8">
        <w:rPr>
          <w:rStyle w:val="Hipercze"/>
          <w:rFonts w:ascii="Arial" w:hAnsi="Arial" w:cs="Arial"/>
          <w:color w:val="000000" w:themeColor="text1"/>
          <w:sz w:val="22"/>
          <w:szCs w:val="22"/>
          <w:u w:val="none"/>
        </w:rPr>
        <w:t>.pl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w zakresie </w:t>
      </w:r>
      <w:r w:rsidR="00D93AC4" w:rsidRPr="00A526F4">
        <w:rPr>
          <w:rFonts w:ascii="Arial" w:hAnsi="Arial" w:cs="Arial"/>
          <w:sz w:val="22"/>
          <w:szCs w:val="22"/>
        </w:rPr>
        <w:t xml:space="preserve">Ogłoszenia </w:t>
      </w:r>
      <w:r w:rsidRPr="00A526F4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:rsidR="009900DC" w:rsidRPr="00A526F4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Odpowiedzi na pytania będą </w:t>
      </w:r>
      <w:r w:rsidR="006C5A60" w:rsidRPr="00A526F4">
        <w:rPr>
          <w:rFonts w:ascii="Arial" w:hAnsi="Arial" w:cs="Arial"/>
          <w:sz w:val="22"/>
          <w:szCs w:val="22"/>
        </w:rPr>
        <w:t xml:space="preserve">udzielane </w:t>
      </w:r>
      <w:r w:rsidRPr="00A526F4">
        <w:rPr>
          <w:rFonts w:ascii="Arial" w:hAnsi="Arial" w:cs="Arial"/>
          <w:sz w:val="22"/>
          <w:szCs w:val="22"/>
        </w:rPr>
        <w:t>za pomocą poczty elektronicznej</w:t>
      </w:r>
      <w:r w:rsidR="00F11BE2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na wskazan</w:t>
      </w:r>
      <w:r w:rsidR="006C5A60" w:rsidRPr="00A526F4">
        <w:rPr>
          <w:rFonts w:ascii="Arial" w:hAnsi="Arial" w:cs="Arial"/>
          <w:sz w:val="22"/>
          <w:szCs w:val="22"/>
        </w:rPr>
        <w:t>y</w:t>
      </w:r>
      <w:r w:rsidRPr="00A526F4">
        <w:rPr>
          <w:rFonts w:ascii="Arial" w:hAnsi="Arial" w:cs="Arial"/>
          <w:sz w:val="22"/>
          <w:szCs w:val="22"/>
        </w:rPr>
        <w:t xml:space="preserve"> przez </w:t>
      </w:r>
      <w:r w:rsidR="006C5A60" w:rsidRPr="00A526F4">
        <w:rPr>
          <w:rFonts w:ascii="Arial" w:hAnsi="Arial" w:cs="Arial"/>
          <w:sz w:val="22"/>
          <w:szCs w:val="22"/>
        </w:rPr>
        <w:t xml:space="preserve">danego </w:t>
      </w:r>
      <w:r w:rsidRPr="00A526F4">
        <w:rPr>
          <w:rFonts w:ascii="Arial" w:hAnsi="Arial" w:cs="Arial"/>
          <w:sz w:val="22"/>
          <w:szCs w:val="22"/>
        </w:rPr>
        <w:t>Oferent</w:t>
      </w:r>
      <w:r w:rsidR="006C5A60" w:rsidRPr="00A526F4"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adres e-mail.</w:t>
      </w:r>
    </w:p>
    <w:p w:rsidR="00312A0D" w:rsidRPr="00A526F4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Wszelkie wnioski, zawiadomienia oraz informacje będą przekazywane przez Organizatora  drogą elektroniczną na wskazane przez Oferentów adresy e-mail.</w:t>
      </w:r>
    </w:p>
    <w:p w:rsidR="00B919AD" w:rsidRPr="00A526F4" w:rsidRDefault="00BC5F2F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 w:rsidRPr="00A526F4">
        <w:rPr>
          <w:rFonts w:ascii="Arial" w:hAnsi="Arial" w:cs="Arial"/>
          <w:sz w:val="22"/>
          <w:szCs w:val="22"/>
        </w:rPr>
        <w:t xml:space="preserve">dodatkowo </w:t>
      </w:r>
      <w:r w:rsidRPr="00A526F4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</w:t>
      </w:r>
      <w:r w:rsidR="00B919AD" w:rsidRPr="00A526F4">
        <w:rPr>
          <w:rFonts w:ascii="Arial" w:hAnsi="Arial" w:cs="Arial"/>
          <w:sz w:val="22"/>
          <w:szCs w:val="22"/>
        </w:rPr>
        <w:t>y</w:t>
      </w:r>
      <w:r w:rsidRPr="00A526F4">
        <w:rPr>
          <w:rFonts w:ascii="Arial" w:hAnsi="Arial" w:cs="Arial"/>
          <w:sz w:val="22"/>
          <w:szCs w:val="22"/>
        </w:rPr>
        <w:t xml:space="preserve"> z oznaczeniem (na kopercie) adresu e-mail do kontaktów </w:t>
      </w:r>
      <w:r w:rsidR="00F11BE2" w:rsidRPr="00A526F4">
        <w:rPr>
          <w:rFonts w:ascii="Arial" w:hAnsi="Arial" w:cs="Arial"/>
          <w:sz w:val="22"/>
          <w:szCs w:val="22"/>
        </w:rPr>
        <w:t xml:space="preserve">z Oferentem </w:t>
      </w:r>
      <w:r w:rsidRPr="00A526F4">
        <w:rPr>
          <w:rFonts w:ascii="Arial" w:hAnsi="Arial" w:cs="Arial"/>
          <w:sz w:val="22"/>
          <w:szCs w:val="22"/>
        </w:rPr>
        <w:t xml:space="preserve">w związku z postępowaniem. W </w:t>
      </w:r>
      <w:r w:rsidR="00B919AD" w:rsidRPr="00A526F4">
        <w:rPr>
          <w:rFonts w:ascii="Arial" w:hAnsi="Arial" w:cs="Arial"/>
          <w:sz w:val="22"/>
          <w:szCs w:val="22"/>
        </w:rPr>
        <w:t xml:space="preserve">przypadku </w:t>
      </w:r>
      <w:r w:rsidRPr="00A526F4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 w:rsidRPr="00A526F4">
        <w:rPr>
          <w:rFonts w:ascii="Arial" w:hAnsi="Arial" w:cs="Arial"/>
          <w:sz w:val="22"/>
          <w:szCs w:val="22"/>
        </w:rPr>
        <w:t xml:space="preserve">kolejnej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ferty, do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:rsidR="0042494B" w:rsidRPr="00A526F4" w:rsidRDefault="00BC5F2F" w:rsidP="00F83A01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:rsidR="0042494B" w:rsidRPr="00A526F4" w:rsidRDefault="00437A4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A526F4">
        <w:rPr>
          <w:rFonts w:ascii="Arial" w:hAnsi="Arial" w:cs="Arial"/>
          <w:b/>
          <w:sz w:val="22"/>
          <w:szCs w:val="22"/>
        </w:rPr>
        <w:t>WYB</w:t>
      </w:r>
      <w:r w:rsidRPr="00A526F4">
        <w:rPr>
          <w:rFonts w:ascii="Arial" w:hAnsi="Arial" w:cs="Arial"/>
          <w:b/>
          <w:sz w:val="22"/>
          <w:szCs w:val="22"/>
        </w:rPr>
        <w:t>ORU</w:t>
      </w:r>
      <w:r w:rsidR="002A1A2A" w:rsidRPr="00A526F4">
        <w:rPr>
          <w:rFonts w:ascii="Arial" w:hAnsi="Arial" w:cs="Arial"/>
          <w:b/>
          <w:sz w:val="22"/>
          <w:szCs w:val="22"/>
        </w:rPr>
        <w:t xml:space="preserve"> OFERT</w:t>
      </w:r>
      <w:r w:rsidR="00B919AD" w:rsidRPr="00A526F4">
        <w:rPr>
          <w:rFonts w:ascii="Arial" w:hAnsi="Arial" w:cs="Arial"/>
          <w:b/>
          <w:sz w:val="22"/>
          <w:szCs w:val="22"/>
        </w:rPr>
        <w:t>Y</w:t>
      </w:r>
    </w:p>
    <w:p w:rsidR="00B919AD" w:rsidRPr="00A526F4" w:rsidRDefault="00B919AD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 niepodlegających odrzuceniu</w:t>
      </w:r>
      <w:r w:rsidRPr="00A526F4">
        <w:rPr>
          <w:rFonts w:ascii="Arial" w:hAnsi="Arial" w:cs="Arial"/>
          <w:sz w:val="22"/>
          <w:szCs w:val="22"/>
        </w:rPr>
        <w:t>.</w:t>
      </w:r>
    </w:p>
    <w:p w:rsidR="00E70F88" w:rsidRPr="00A526F4" w:rsidRDefault="00E70F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Oferta zostanie odrzucona, jeżeli:</w:t>
      </w:r>
    </w:p>
    <w:p w:rsidR="00E70F88" w:rsidRPr="00A526F4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:rsidR="002A1A2A" w:rsidRPr="00A526F4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lastRenderedPageBreak/>
        <w:t xml:space="preserve">nie będzie zawierała informacji i dokumentów wymaganych w </w:t>
      </w:r>
      <w:r w:rsidR="00D93AC4" w:rsidRPr="00A526F4">
        <w:rPr>
          <w:rFonts w:ascii="Arial" w:hAnsi="Arial" w:cs="Arial"/>
          <w:sz w:val="22"/>
          <w:szCs w:val="22"/>
        </w:rPr>
        <w:t>Ogłoszeniu</w:t>
      </w:r>
      <w:r w:rsidRPr="00A526F4">
        <w:rPr>
          <w:rFonts w:ascii="Arial" w:hAnsi="Arial" w:cs="Arial"/>
          <w:sz w:val="22"/>
          <w:szCs w:val="22"/>
        </w:rPr>
        <w:t>,</w:t>
      </w:r>
    </w:p>
    <w:p w:rsidR="0042494B" w:rsidRPr="00A526F4" w:rsidRDefault="00D24844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nie będzie spełniać wymagań</w:t>
      </w:r>
      <w:r w:rsidR="00547542" w:rsidRPr="00A526F4">
        <w:rPr>
          <w:rFonts w:ascii="Arial" w:hAnsi="Arial" w:cs="Arial"/>
          <w:sz w:val="22"/>
          <w:szCs w:val="22"/>
        </w:rPr>
        <w:t xml:space="preserve"> </w:t>
      </w:r>
      <w:r w:rsidR="00402B0B" w:rsidRPr="00A526F4">
        <w:rPr>
          <w:rFonts w:ascii="Arial" w:hAnsi="Arial" w:cs="Arial"/>
          <w:sz w:val="22"/>
          <w:szCs w:val="22"/>
        </w:rPr>
        <w:t xml:space="preserve">i warunków </w:t>
      </w:r>
      <w:r w:rsidRPr="00A526F4">
        <w:rPr>
          <w:rFonts w:ascii="Arial" w:hAnsi="Arial" w:cs="Arial"/>
          <w:sz w:val="22"/>
          <w:szCs w:val="22"/>
        </w:rPr>
        <w:t xml:space="preserve">wskazanych w </w:t>
      </w:r>
      <w:r w:rsidR="00D93AC4" w:rsidRPr="00A526F4">
        <w:rPr>
          <w:rFonts w:ascii="Arial" w:hAnsi="Arial" w:cs="Arial"/>
          <w:sz w:val="22"/>
          <w:szCs w:val="22"/>
        </w:rPr>
        <w:t>Ogłoszeniu</w:t>
      </w:r>
      <w:r w:rsidR="00312A0D" w:rsidRPr="00A526F4">
        <w:rPr>
          <w:rFonts w:ascii="Arial" w:hAnsi="Arial" w:cs="Arial"/>
          <w:sz w:val="22"/>
          <w:szCs w:val="22"/>
        </w:rPr>
        <w:t>.</w:t>
      </w:r>
    </w:p>
    <w:p w:rsidR="00437A43" w:rsidRPr="00A526F4" w:rsidRDefault="00AA35C5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 odrzuceniu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</w:t>
      </w:r>
      <w:r w:rsidR="00DF3A28" w:rsidRPr="00A526F4">
        <w:rPr>
          <w:rFonts w:ascii="Arial" w:hAnsi="Arial" w:cs="Arial"/>
          <w:sz w:val="22"/>
          <w:szCs w:val="22"/>
        </w:rPr>
        <w:t>Krajow</w:t>
      </w:r>
      <w:r w:rsidR="00DF3A28">
        <w:rPr>
          <w:rFonts w:ascii="Arial" w:hAnsi="Arial" w:cs="Arial"/>
          <w:sz w:val="22"/>
          <w:szCs w:val="22"/>
        </w:rPr>
        <w:t>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DF3A28">
        <w:rPr>
          <w:rFonts w:ascii="Arial" w:hAnsi="Arial" w:cs="Arial"/>
          <w:sz w:val="22"/>
          <w:szCs w:val="22"/>
        </w:rPr>
        <w:t>Grupa Spożywcza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D61A7A" w:rsidRPr="00A526F4">
        <w:rPr>
          <w:rFonts w:ascii="Arial" w:hAnsi="Arial" w:cs="Arial"/>
          <w:sz w:val="22"/>
          <w:szCs w:val="22"/>
        </w:rPr>
        <w:t>S.A. z</w:t>
      </w:r>
      <w:r w:rsidRPr="00A526F4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Pr="00A526F4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Negocjacje z Oferentami planuje się przeprowadzić od dnia</w:t>
      </w:r>
      <w:r w:rsidR="006351BF">
        <w:rPr>
          <w:rFonts w:ascii="Arial" w:hAnsi="Arial" w:cs="Arial"/>
          <w:sz w:val="22"/>
          <w:szCs w:val="22"/>
        </w:rPr>
        <w:t xml:space="preserve"> </w:t>
      </w:r>
      <w:r w:rsidR="00AF3324">
        <w:rPr>
          <w:rFonts w:ascii="Arial" w:hAnsi="Arial" w:cs="Arial"/>
          <w:sz w:val="22"/>
          <w:szCs w:val="22"/>
        </w:rPr>
        <w:t>07.06.2023r.</w:t>
      </w:r>
      <w:bookmarkStart w:id="0" w:name="_GoBack"/>
      <w:bookmarkEnd w:id="0"/>
      <w:r w:rsidRPr="00A526F4">
        <w:rPr>
          <w:rFonts w:ascii="Arial" w:hAnsi="Arial" w:cs="Arial"/>
          <w:sz w:val="22"/>
          <w:szCs w:val="22"/>
        </w:rPr>
        <w:t>, szczegółowy termin i miejsce przeprowadzenia negocjacji określony zostanie w zaproszeniu do negocjacji.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Po przeprowadzeniu </w:t>
      </w:r>
      <w:r w:rsidR="002F0195" w:rsidRPr="00A526F4">
        <w:rPr>
          <w:rFonts w:ascii="Arial" w:hAnsi="Arial" w:cs="Arial"/>
          <w:sz w:val="22"/>
          <w:szCs w:val="22"/>
        </w:rPr>
        <w:t>n</w:t>
      </w:r>
      <w:r w:rsidRPr="00A526F4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A526F4">
        <w:rPr>
          <w:rFonts w:ascii="Arial" w:hAnsi="Arial" w:cs="Arial"/>
          <w:sz w:val="22"/>
          <w:szCs w:val="22"/>
        </w:rPr>
        <w:br/>
        <w:t xml:space="preserve">w terminie </w:t>
      </w:r>
      <w:r w:rsidR="002A40C5" w:rsidRPr="00A526F4">
        <w:rPr>
          <w:rFonts w:ascii="Arial" w:hAnsi="Arial" w:cs="Arial"/>
          <w:sz w:val="22"/>
          <w:szCs w:val="22"/>
        </w:rPr>
        <w:t xml:space="preserve">wskazanym przez Organizatora </w:t>
      </w:r>
      <w:r w:rsidRPr="00A526F4">
        <w:rPr>
          <w:rFonts w:ascii="Arial" w:hAnsi="Arial" w:cs="Arial"/>
          <w:sz w:val="22"/>
          <w:szCs w:val="22"/>
        </w:rPr>
        <w:t xml:space="preserve">i </w:t>
      </w:r>
      <w:r w:rsidR="00133841" w:rsidRPr="00A526F4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 w:rsidRPr="00A526F4">
        <w:rPr>
          <w:rFonts w:ascii="Arial" w:hAnsi="Arial" w:cs="Arial"/>
          <w:sz w:val="22"/>
          <w:szCs w:val="22"/>
        </w:rPr>
        <w:br/>
      </w:r>
      <w:r w:rsidR="00133841" w:rsidRPr="00A526F4">
        <w:rPr>
          <w:rFonts w:ascii="Arial" w:hAnsi="Arial" w:cs="Arial"/>
          <w:sz w:val="22"/>
          <w:szCs w:val="22"/>
        </w:rPr>
        <w:t>w niniejszym Ogłoszeniu</w:t>
      </w:r>
      <w:r w:rsidRPr="00A526F4">
        <w:rPr>
          <w:rFonts w:ascii="Arial" w:hAnsi="Arial" w:cs="Arial"/>
          <w:sz w:val="22"/>
          <w:szCs w:val="22"/>
        </w:rPr>
        <w:t>.</w:t>
      </w:r>
    </w:p>
    <w:p w:rsidR="0002241A" w:rsidRPr="00A526F4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A526F4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A526F4" w:rsidRPr="00A526F4">
        <w:rPr>
          <w:rFonts w:ascii="Arial" w:hAnsi="Arial" w:cs="Arial"/>
          <w:sz w:val="22"/>
          <w:szCs w:val="22"/>
        </w:rPr>
        <w:t>7</w:t>
      </w:r>
      <w:r w:rsidRPr="00A526F4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:rsidR="002A1A2A" w:rsidRPr="00A526F4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Zawarcie umowy </w:t>
      </w:r>
      <w:r w:rsidR="00437A43" w:rsidRPr="00A526F4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A526F4">
        <w:rPr>
          <w:rFonts w:ascii="Arial" w:hAnsi="Arial" w:cs="Arial"/>
          <w:sz w:val="22"/>
          <w:szCs w:val="22"/>
        </w:rPr>
        <w:t>nastąp</w:t>
      </w:r>
      <w:r w:rsidR="00F15988" w:rsidRPr="00A526F4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A526F4">
        <w:rPr>
          <w:rFonts w:ascii="Arial" w:hAnsi="Arial" w:cs="Arial"/>
          <w:sz w:val="22"/>
          <w:szCs w:val="22"/>
        </w:rPr>
        <w:t xml:space="preserve">najkorzystniejszej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437A43" w:rsidRPr="00A526F4">
        <w:rPr>
          <w:rFonts w:ascii="Arial" w:hAnsi="Arial" w:cs="Arial"/>
          <w:sz w:val="22"/>
          <w:szCs w:val="22"/>
        </w:rPr>
        <w:t xml:space="preserve">ferty i </w:t>
      </w:r>
      <w:r w:rsidRPr="00A526F4">
        <w:rPr>
          <w:rFonts w:ascii="Arial" w:hAnsi="Arial" w:cs="Arial"/>
          <w:sz w:val="22"/>
          <w:szCs w:val="22"/>
        </w:rPr>
        <w:t xml:space="preserve">podjęciu decyzji przez właściwy organ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S.A.</w:t>
      </w:r>
    </w:p>
    <w:p w:rsidR="00EE7B54" w:rsidRPr="00A526F4" w:rsidRDefault="00EE7B54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Oferent, którego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nie zostały wybrane. </w:t>
      </w:r>
    </w:p>
    <w:p w:rsidR="0026684B" w:rsidRPr="00A526F4" w:rsidRDefault="002A1A2A" w:rsidP="00276220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ZASTRZEŻENIA</w:t>
      </w:r>
      <w:r w:rsidR="008D19E6" w:rsidRPr="00A526F4">
        <w:rPr>
          <w:rFonts w:ascii="Arial" w:hAnsi="Arial" w:cs="Arial"/>
          <w:b/>
          <w:sz w:val="22"/>
          <w:szCs w:val="22"/>
        </w:rPr>
        <w:t xml:space="preserve"> I INFORMACJE DODATKOWE</w:t>
      </w:r>
    </w:p>
    <w:p w:rsidR="00965D5B" w:rsidRPr="00A526F4" w:rsidRDefault="00965D5B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EF1D6E">
        <w:rPr>
          <w:rFonts w:ascii="Arial" w:hAnsi="Arial" w:cs="Arial"/>
          <w:sz w:val="22"/>
          <w:szCs w:val="22"/>
        </w:rPr>
        <w:t>11 września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20</w:t>
      </w:r>
      <w:r w:rsidR="00EF1D6E">
        <w:rPr>
          <w:rFonts w:ascii="Arial" w:hAnsi="Arial" w:cs="Arial"/>
          <w:sz w:val="22"/>
          <w:szCs w:val="22"/>
        </w:rPr>
        <w:t>19</w:t>
      </w:r>
      <w:r w:rsidRPr="00A526F4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A526F4">
        <w:rPr>
          <w:rFonts w:ascii="Arial" w:hAnsi="Arial" w:cs="Arial"/>
          <w:sz w:val="22"/>
          <w:szCs w:val="22"/>
        </w:rPr>
        <w:t>Ogłoszeniu</w:t>
      </w:r>
      <w:r w:rsidR="0026684B" w:rsidRPr="00A526F4">
        <w:rPr>
          <w:rFonts w:ascii="Arial" w:hAnsi="Arial" w:cs="Arial"/>
          <w:sz w:val="22"/>
          <w:szCs w:val="22"/>
        </w:rPr>
        <w:t>.</w:t>
      </w:r>
    </w:p>
    <w:p w:rsidR="00EE7B54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t xml:space="preserve">S.A. </w:t>
      </w:r>
      <w:r w:rsidR="009D372A" w:rsidRPr="00A526F4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9D372A" w:rsidRPr="00A526F4">
        <w:rPr>
          <w:rFonts w:ascii="Arial" w:hAnsi="Arial" w:cs="Arial"/>
          <w:sz w:val="22"/>
          <w:szCs w:val="22"/>
        </w:rPr>
        <w:t>fer</w:t>
      </w:r>
      <w:r w:rsidR="0026684B" w:rsidRPr="00A526F4">
        <w:rPr>
          <w:rFonts w:ascii="Arial" w:hAnsi="Arial" w:cs="Arial"/>
          <w:sz w:val="22"/>
          <w:szCs w:val="22"/>
        </w:rPr>
        <w:t>ty.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 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>S.A. zastrzega sobie prawo do swobodnego wyboru oferty.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Krajow</w:t>
      </w:r>
      <w:r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EE7B54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A526F4">
        <w:rPr>
          <w:rFonts w:ascii="Arial" w:hAnsi="Arial" w:cs="Arial"/>
          <w:sz w:val="22"/>
          <w:szCs w:val="22"/>
        </w:rPr>
        <w:t xml:space="preserve">postępowania </w:t>
      </w:r>
      <w:r w:rsidR="00EE7B54" w:rsidRPr="00A526F4">
        <w:rPr>
          <w:rFonts w:ascii="Arial" w:hAnsi="Arial" w:cs="Arial"/>
          <w:sz w:val="22"/>
          <w:szCs w:val="22"/>
        </w:rPr>
        <w:t>lub przedłużyć termin do składania ofert.</w:t>
      </w:r>
    </w:p>
    <w:p w:rsidR="002A1A2A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>
        <w:rPr>
          <w:rFonts w:ascii="Arial" w:hAnsi="Arial" w:cs="Arial"/>
          <w:sz w:val="22"/>
          <w:szCs w:val="22"/>
        </w:rPr>
        <w:t>Spożywczej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>przysługuje prawo zamknięcia</w:t>
      </w:r>
      <w:r w:rsidR="00E70F88" w:rsidRPr="00A526F4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A526F4">
        <w:rPr>
          <w:rFonts w:ascii="Arial" w:hAnsi="Arial" w:cs="Arial"/>
          <w:sz w:val="22"/>
          <w:szCs w:val="22"/>
        </w:rPr>
        <w:t xml:space="preserve"> bez wybrania którejkolwiek z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</w:t>
      </w:r>
      <w:r w:rsidR="00F11BE2" w:rsidRPr="00A526F4">
        <w:rPr>
          <w:rFonts w:ascii="Arial" w:hAnsi="Arial" w:cs="Arial"/>
          <w:sz w:val="22"/>
          <w:szCs w:val="22"/>
        </w:rPr>
        <w:t>, bez podania przyczyny</w:t>
      </w:r>
      <w:r w:rsidR="002A1A2A" w:rsidRPr="00A526F4">
        <w:rPr>
          <w:rFonts w:ascii="Arial" w:hAnsi="Arial" w:cs="Arial"/>
          <w:sz w:val="22"/>
          <w:szCs w:val="22"/>
        </w:rPr>
        <w:t>.</w:t>
      </w:r>
    </w:p>
    <w:p w:rsidR="00F11BE2" w:rsidRPr="00A526F4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>
        <w:rPr>
          <w:rFonts w:ascii="Arial" w:hAnsi="Arial" w:cs="Arial"/>
          <w:sz w:val="22"/>
          <w:szCs w:val="22"/>
        </w:rPr>
        <w:t>Spożywczej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F11BE2" w:rsidRPr="00A526F4">
        <w:rPr>
          <w:rFonts w:ascii="Arial" w:hAnsi="Arial" w:cs="Arial"/>
          <w:sz w:val="22"/>
          <w:szCs w:val="22"/>
        </w:rPr>
        <w:t xml:space="preserve">S.A. </w:t>
      </w:r>
      <w:r w:rsidR="002A1A2A" w:rsidRPr="00A526F4">
        <w:rPr>
          <w:rFonts w:ascii="Arial" w:hAnsi="Arial" w:cs="Arial"/>
          <w:sz w:val="22"/>
          <w:szCs w:val="22"/>
        </w:rPr>
        <w:t xml:space="preserve">przysługuje prawo unieważnienia postępowania w części lub </w:t>
      </w:r>
      <w:r w:rsidR="00F11BE2" w:rsidRPr="00A526F4">
        <w:rPr>
          <w:rFonts w:ascii="Arial" w:hAnsi="Arial" w:cs="Arial"/>
          <w:sz w:val="22"/>
          <w:szCs w:val="22"/>
        </w:rPr>
        <w:br/>
      </w:r>
      <w:r w:rsidR="002A1A2A" w:rsidRPr="00A526F4">
        <w:rPr>
          <w:rFonts w:ascii="Arial" w:hAnsi="Arial" w:cs="Arial"/>
          <w:sz w:val="22"/>
          <w:szCs w:val="22"/>
        </w:rPr>
        <w:t>w całości w każdym czasie bez podania przyczyny</w:t>
      </w:r>
      <w:r w:rsidR="00F11BE2" w:rsidRPr="00A526F4">
        <w:rPr>
          <w:rFonts w:ascii="Arial" w:hAnsi="Arial" w:cs="Arial"/>
          <w:sz w:val="22"/>
          <w:szCs w:val="22"/>
        </w:rPr>
        <w:t>.</w:t>
      </w:r>
    </w:p>
    <w:p w:rsidR="007E4D7D" w:rsidRPr="00A526F4" w:rsidRDefault="00F1598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A526F4">
        <w:rPr>
          <w:rFonts w:ascii="Arial" w:hAnsi="Arial" w:cs="Arial"/>
          <w:sz w:val="22"/>
          <w:szCs w:val="22"/>
        </w:rPr>
        <w:t>postępowania</w:t>
      </w:r>
      <w:r w:rsidR="002A1A2A" w:rsidRPr="00A526F4">
        <w:rPr>
          <w:rFonts w:ascii="Arial" w:hAnsi="Arial" w:cs="Arial"/>
          <w:sz w:val="22"/>
          <w:szCs w:val="22"/>
        </w:rPr>
        <w:t>, zamk</w:t>
      </w:r>
      <w:r w:rsidRPr="00A526F4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A526F4">
        <w:rPr>
          <w:rFonts w:ascii="Arial" w:hAnsi="Arial" w:cs="Arial"/>
          <w:sz w:val="22"/>
          <w:szCs w:val="22"/>
        </w:rPr>
        <w:t>o</w:t>
      </w:r>
      <w:r w:rsidR="002A1A2A" w:rsidRPr="00A526F4">
        <w:rPr>
          <w:rFonts w:ascii="Arial" w:hAnsi="Arial" w:cs="Arial"/>
          <w:sz w:val="22"/>
          <w:szCs w:val="22"/>
        </w:rPr>
        <w:t>ferty lub unieważnienia post</w:t>
      </w:r>
      <w:r w:rsidR="00965D5B" w:rsidRPr="00A526F4">
        <w:rPr>
          <w:rFonts w:ascii="Arial" w:hAnsi="Arial" w:cs="Arial"/>
          <w:sz w:val="22"/>
          <w:szCs w:val="22"/>
        </w:rPr>
        <w:t>ępowania</w:t>
      </w:r>
      <w:r w:rsidR="002A1A2A" w:rsidRPr="00A526F4">
        <w:rPr>
          <w:rFonts w:ascii="Arial" w:hAnsi="Arial" w:cs="Arial"/>
          <w:sz w:val="22"/>
          <w:szCs w:val="22"/>
        </w:rPr>
        <w:t xml:space="preserve">, Oferentowi nie przysługują żadne roszczenia przeciwko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B55000">
        <w:rPr>
          <w:rFonts w:ascii="Arial" w:hAnsi="Arial" w:cs="Arial"/>
          <w:sz w:val="22"/>
          <w:szCs w:val="22"/>
        </w:rPr>
        <w:t xml:space="preserve">Grupie </w:t>
      </w:r>
      <w:r w:rsidR="00DF3A28">
        <w:rPr>
          <w:rFonts w:ascii="Arial" w:hAnsi="Arial" w:cs="Arial"/>
          <w:sz w:val="22"/>
          <w:szCs w:val="22"/>
        </w:rPr>
        <w:t>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2A1A2A" w:rsidRPr="00A526F4">
        <w:rPr>
          <w:rFonts w:ascii="Arial" w:hAnsi="Arial" w:cs="Arial"/>
          <w:sz w:val="22"/>
          <w:szCs w:val="22"/>
        </w:rPr>
        <w:t>S.A.</w:t>
      </w:r>
    </w:p>
    <w:p w:rsidR="007E4D7D" w:rsidRPr="00A526F4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ferta staje się własnością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S.A</w:t>
      </w:r>
      <w:r w:rsidR="007E4D7D" w:rsidRPr="00A526F4">
        <w:rPr>
          <w:rFonts w:ascii="Arial" w:hAnsi="Arial" w:cs="Arial"/>
          <w:sz w:val="22"/>
          <w:szCs w:val="22"/>
        </w:rPr>
        <w:t xml:space="preserve">. </w:t>
      </w:r>
      <w:r w:rsidR="00F01C81" w:rsidRPr="00A526F4">
        <w:rPr>
          <w:rFonts w:ascii="Arial" w:hAnsi="Arial" w:cs="Arial"/>
          <w:sz w:val="22"/>
          <w:szCs w:val="22"/>
        </w:rPr>
        <w:t>Organizator nie ma obowiązku ujawni</w:t>
      </w:r>
      <w:r w:rsidR="007E4D7D" w:rsidRPr="00A526F4">
        <w:rPr>
          <w:rFonts w:ascii="Arial" w:hAnsi="Arial" w:cs="Arial"/>
          <w:sz w:val="22"/>
          <w:szCs w:val="22"/>
        </w:rPr>
        <w:t xml:space="preserve">ania </w:t>
      </w:r>
      <w:r w:rsidR="00F01C81" w:rsidRPr="00A526F4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="001815DC" w:rsidRPr="00A526F4">
        <w:rPr>
          <w:rFonts w:ascii="Arial" w:hAnsi="Arial" w:cs="Arial"/>
          <w:sz w:val="22"/>
          <w:szCs w:val="22"/>
        </w:rPr>
        <w:t xml:space="preserve">fert </w:t>
      </w:r>
      <w:r w:rsidR="00F01C81" w:rsidRPr="00A526F4">
        <w:rPr>
          <w:rFonts w:ascii="Arial" w:hAnsi="Arial" w:cs="Arial"/>
          <w:sz w:val="22"/>
          <w:szCs w:val="22"/>
        </w:rPr>
        <w:t>złożonych w postępowaniu.</w:t>
      </w:r>
    </w:p>
    <w:p w:rsidR="0026684B" w:rsidRPr="00A526F4" w:rsidRDefault="008D19E6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Oferent przed złożeniem </w:t>
      </w:r>
      <w:r w:rsidR="007E4D7D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 xml:space="preserve">ferty </w:t>
      </w:r>
      <w:r w:rsidRPr="00DF3A28">
        <w:rPr>
          <w:rFonts w:ascii="Arial" w:hAnsi="Arial" w:cs="Arial"/>
          <w:b/>
          <w:sz w:val="22"/>
          <w:szCs w:val="22"/>
        </w:rPr>
        <w:t>zobowiązany jest przeprowadzić wizję lokalną</w:t>
      </w:r>
      <w:r w:rsidRPr="00A526F4">
        <w:rPr>
          <w:rFonts w:ascii="Arial" w:hAnsi="Arial" w:cs="Arial"/>
          <w:sz w:val="22"/>
          <w:szCs w:val="22"/>
        </w:rPr>
        <w:t xml:space="preserve"> w celu dokładnego zapoznania się z miejscem wykonania prac, w tym z panującymi tam regionalnymi, miejscowymi i okresowymi warunkami, a szczególnie odnośnie do przestrzeni koniecznych dla urządzenia miejsca wykonywania prac, miejsc składowania i miejsc pracy, z możliwościami dojazdu, z przyłączaniem do sieci wodnej i elektrycznej, pomieszczeniami socjalnymi itp., tak samo jak</w:t>
      </w:r>
      <w:r w:rsidR="007E4D7D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i z możliwymi utrudnieniami wynikającymi z zakładowych interesów. Uzgodnienia terminu wizyty należy dokonać z wytypowanym do kontaktów przedstawicielem Organizatora</w:t>
      </w:r>
      <w:r w:rsidR="007E4D7D" w:rsidRPr="00A526F4">
        <w:rPr>
          <w:rFonts w:ascii="Arial" w:hAnsi="Arial" w:cs="Arial"/>
          <w:sz w:val="22"/>
          <w:szCs w:val="22"/>
        </w:rPr>
        <w:t>, o którym mowa w 10</w:t>
      </w:r>
      <w:r w:rsidRPr="00A526F4">
        <w:rPr>
          <w:rFonts w:ascii="Arial" w:hAnsi="Arial" w:cs="Arial"/>
          <w:sz w:val="22"/>
          <w:szCs w:val="22"/>
        </w:rPr>
        <w:t>.</w:t>
      </w:r>
      <w:r w:rsidR="007E4D7D" w:rsidRPr="00A526F4">
        <w:rPr>
          <w:rFonts w:ascii="Arial" w:hAnsi="Arial" w:cs="Arial"/>
          <w:sz w:val="22"/>
          <w:szCs w:val="22"/>
        </w:rPr>
        <w:t>1. niniejszego Ogłoszenia.</w:t>
      </w:r>
    </w:p>
    <w:p w:rsidR="008D19E6" w:rsidRPr="00A526F4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lastRenderedPageBreak/>
        <w:t>Oferent ponosi wszelkie koszty własne związan</w:t>
      </w:r>
      <w:r w:rsidR="00F15988" w:rsidRPr="00A526F4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</w:t>
      </w:r>
      <w:r w:rsidR="002C7D97" w:rsidRPr="00A526F4">
        <w:rPr>
          <w:rFonts w:ascii="Arial" w:hAnsi="Arial" w:cs="Arial"/>
          <w:sz w:val="22"/>
          <w:szCs w:val="22"/>
        </w:rPr>
        <w:t>.</w:t>
      </w:r>
      <w:r w:rsidRPr="00A526F4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A526F4">
        <w:rPr>
          <w:rFonts w:ascii="Arial" w:hAnsi="Arial" w:cs="Arial"/>
          <w:sz w:val="22"/>
          <w:szCs w:val="22"/>
        </w:rPr>
        <w:t xml:space="preserve">u z </w:t>
      </w:r>
      <w:r w:rsidR="002C7D97" w:rsidRPr="00A526F4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A526F4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A526F4">
        <w:rPr>
          <w:rFonts w:ascii="Arial" w:hAnsi="Arial" w:cs="Arial"/>
          <w:sz w:val="22"/>
          <w:szCs w:val="22"/>
        </w:rPr>
        <w:t>o</w:t>
      </w:r>
      <w:r w:rsidRPr="00A526F4">
        <w:rPr>
          <w:rFonts w:ascii="Arial" w:hAnsi="Arial" w:cs="Arial"/>
          <w:sz w:val="22"/>
          <w:szCs w:val="22"/>
        </w:rPr>
        <w:t>ferty. Oferentowi nie przysługują żadne roszczenia z tego tytułu w stosunku</w:t>
      </w:r>
      <w:r w:rsidR="00BE0B80">
        <w:rPr>
          <w:rFonts w:ascii="Arial" w:hAnsi="Arial" w:cs="Arial"/>
          <w:sz w:val="22"/>
          <w:szCs w:val="22"/>
        </w:rPr>
        <w:t xml:space="preserve"> do</w:t>
      </w:r>
      <w:r w:rsidRPr="00A526F4">
        <w:rPr>
          <w:rFonts w:ascii="Arial" w:hAnsi="Arial" w:cs="Arial"/>
          <w:sz w:val="22"/>
          <w:szCs w:val="22"/>
        </w:rPr>
        <w:t xml:space="preserve"> </w:t>
      </w:r>
      <w:r w:rsidR="00DF3A28" w:rsidRPr="00A526F4">
        <w:rPr>
          <w:rFonts w:ascii="Arial" w:hAnsi="Arial" w:cs="Arial"/>
          <w:sz w:val="22"/>
          <w:szCs w:val="22"/>
        </w:rPr>
        <w:t xml:space="preserve">Krajowej </w:t>
      </w:r>
      <w:r w:rsidR="00DF3A28">
        <w:rPr>
          <w:rFonts w:ascii="Arial" w:hAnsi="Arial" w:cs="Arial"/>
          <w:sz w:val="22"/>
          <w:szCs w:val="22"/>
        </w:rPr>
        <w:t>Grupy Spożywczej</w:t>
      </w:r>
      <w:r w:rsidR="00DF3A28" w:rsidRPr="00A526F4">
        <w:rPr>
          <w:rFonts w:ascii="Arial" w:hAnsi="Arial" w:cs="Arial"/>
          <w:sz w:val="22"/>
          <w:szCs w:val="22"/>
        </w:rPr>
        <w:t xml:space="preserve"> </w:t>
      </w:r>
      <w:r w:rsidR="00F87DBC" w:rsidRPr="00A526F4">
        <w:rPr>
          <w:rFonts w:ascii="Arial" w:hAnsi="Arial" w:cs="Arial"/>
          <w:sz w:val="22"/>
          <w:szCs w:val="22"/>
        </w:rPr>
        <w:t>S.A.</w:t>
      </w:r>
    </w:p>
    <w:p w:rsidR="00133841" w:rsidRPr="00A526F4" w:rsidRDefault="00133841" w:rsidP="00133841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:rsidR="00133841" w:rsidRPr="00A526F4" w:rsidRDefault="00133841" w:rsidP="0013384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134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A526F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526F4">
        <w:rPr>
          <w:rFonts w:ascii="Arial" w:hAnsi="Arial" w:cs="Arial"/>
          <w:iCs/>
          <w:sz w:val="22"/>
          <w:szCs w:val="22"/>
        </w:rPr>
        <w:t xml:space="preserve">w wysokości </w:t>
      </w:r>
      <w:r w:rsidRPr="00A526F4">
        <w:rPr>
          <w:rFonts w:ascii="Arial" w:hAnsi="Arial" w:cs="Arial"/>
          <w:sz w:val="22"/>
          <w:szCs w:val="22"/>
        </w:rPr>
        <w:t xml:space="preserve">nie mniej niż </w:t>
      </w:r>
      <w:r w:rsidR="00A526F4" w:rsidRPr="00A526F4">
        <w:rPr>
          <w:rFonts w:ascii="Arial" w:hAnsi="Arial" w:cs="Arial"/>
          <w:sz w:val="22"/>
          <w:szCs w:val="22"/>
        </w:rPr>
        <w:t>0,5</w:t>
      </w:r>
      <w:r w:rsidRPr="00A526F4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="00A526F4" w:rsidRPr="00A526F4">
        <w:rPr>
          <w:rFonts w:ascii="Arial" w:hAnsi="Arial" w:cs="Arial"/>
          <w:sz w:val="22"/>
          <w:szCs w:val="22"/>
        </w:rPr>
        <w:t>0,5</w:t>
      </w:r>
      <w:r w:rsidRPr="00A526F4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A526F4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odstąpienia od umowy przez Zamawiającego z przyczyn dotyczących Wykonawcy - w wysokości nie mniej niż </w:t>
      </w:r>
      <w:r w:rsidR="00A526F4" w:rsidRPr="00A526F4">
        <w:rPr>
          <w:rFonts w:ascii="Arial" w:hAnsi="Arial" w:cs="Arial"/>
          <w:sz w:val="22"/>
          <w:szCs w:val="22"/>
        </w:rPr>
        <w:t>10</w:t>
      </w:r>
      <w:r w:rsidRPr="00A526F4">
        <w:rPr>
          <w:rFonts w:ascii="Arial" w:hAnsi="Arial" w:cs="Arial"/>
          <w:sz w:val="22"/>
          <w:szCs w:val="22"/>
        </w:rPr>
        <w:t>% wynagro</w:t>
      </w:r>
      <w:r w:rsidR="005D074E" w:rsidRPr="00A526F4">
        <w:rPr>
          <w:rFonts w:ascii="Arial" w:hAnsi="Arial" w:cs="Arial"/>
          <w:sz w:val="22"/>
          <w:szCs w:val="22"/>
        </w:rPr>
        <w:t>dzenia ryczałtowego całkowitego,</w:t>
      </w:r>
    </w:p>
    <w:p w:rsidR="00133841" w:rsidRPr="00A526F4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i/>
          <w:sz w:val="22"/>
          <w:szCs w:val="22"/>
        </w:rPr>
        <w:t xml:space="preserve">Szczegółowe uzgodnienia w zakresie przypadków nałożenia na Wykonawcę kar umownych, jak i ich </w:t>
      </w:r>
      <w:r w:rsidR="005D074E" w:rsidRPr="00A526F4">
        <w:rPr>
          <w:rFonts w:ascii="Arial" w:hAnsi="Arial" w:cs="Arial"/>
          <w:i/>
          <w:sz w:val="22"/>
          <w:szCs w:val="22"/>
        </w:rPr>
        <w:t xml:space="preserve">ostateczna </w:t>
      </w:r>
      <w:r w:rsidRPr="00A526F4">
        <w:rPr>
          <w:rFonts w:ascii="Arial" w:hAnsi="Arial" w:cs="Arial"/>
          <w:i/>
          <w:sz w:val="22"/>
          <w:szCs w:val="22"/>
        </w:rPr>
        <w:t>wysokość będą przedmiotem negocjacji.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Język umowy polski i właściwe prawo polskie.</w:t>
      </w:r>
    </w:p>
    <w:p w:rsidR="00133841" w:rsidRPr="00A526F4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A526F4">
        <w:rPr>
          <w:rFonts w:ascii="Arial" w:hAnsi="Arial" w:cs="Arial"/>
          <w:sz w:val="22"/>
          <w:szCs w:val="22"/>
        </w:rPr>
        <w:t>Toruniu.</w:t>
      </w:r>
      <w:r w:rsidR="005D074E" w:rsidRPr="00A526F4">
        <w:rPr>
          <w:rFonts w:ascii="Arial" w:hAnsi="Arial" w:cs="Arial"/>
          <w:sz w:val="22"/>
          <w:szCs w:val="22"/>
        </w:rPr>
        <w:t xml:space="preserve">  </w:t>
      </w:r>
    </w:p>
    <w:p w:rsidR="0013384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</w:p>
    <w:p w:rsidR="000F4E6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:rsidR="00133841" w:rsidRPr="00A526F4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Obowiązkiem Wykonawcy będzie odbiór robót od podwykonawców</w:t>
      </w:r>
      <w:r w:rsidR="00045405" w:rsidRPr="00A526F4">
        <w:rPr>
          <w:rFonts w:ascii="Arial" w:hAnsi="Arial" w:cs="Arial"/>
          <w:sz w:val="22"/>
          <w:szCs w:val="22"/>
        </w:rPr>
        <w:t xml:space="preserve"> i dostawców</w:t>
      </w:r>
      <w:r w:rsidRPr="00A526F4">
        <w:rPr>
          <w:rFonts w:ascii="Arial" w:hAnsi="Arial" w:cs="Arial"/>
          <w:sz w:val="22"/>
          <w:szCs w:val="22"/>
        </w:rPr>
        <w:t>.</w:t>
      </w:r>
      <w:r w:rsidR="00027BA8" w:rsidRPr="00A526F4">
        <w:rPr>
          <w:rFonts w:ascii="Arial" w:hAnsi="Arial" w:cs="Arial"/>
          <w:sz w:val="22"/>
          <w:szCs w:val="22"/>
        </w:rPr>
        <w:t xml:space="preserve"> W odbiorach może brać udział Zamawiający, który będzie informowany </w:t>
      </w:r>
      <w:r w:rsidR="00045405" w:rsidRPr="00A526F4">
        <w:rPr>
          <w:rFonts w:ascii="Arial" w:hAnsi="Arial" w:cs="Arial"/>
          <w:sz w:val="22"/>
          <w:szCs w:val="22"/>
        </w:rPr>
        <w:t xml:space="preserve">o ich terminie przez Wykonawcę </w:t>
      </w:r>
      <w:r w:rsidR="000F4E61" w:rsidRPr="00A526F4">
        <w:rPr>
          <w:rFonts w:ascii="Arial" w:hAnsi="Arial" w:cs="Arial"/>
          <w:sz w:val="22"/>
          <w:szCs w:val="22"/>
        </w:rPr>
        <w:t>z </w:t>
      </w:r>
      <w:r w:rsidR="00027BA8" w:rsidRPr="00A526F4">
        <w:rPr>
          <w:rFonts w:ascii="Arial" w:hAnsi="Arial" w:cs="Arial"/>
          <w:sz w:val="22"/>
          <w:szCs w:val="22"/>
        </w:rPr>
        <w:t>odpowiednim wyprzedzeniem</w:t>
      </w:r>
      <w:r w:rsidR="00045405" w:rsidRPr="00A526F4">
        <w:rPr>
          <w:rFonts w:ascii="Arial" w:hAnsi="Arial" w:cs="Arial"/>
          <w:sz w:val="22"/>
          <w:szCs w:val="22"/>
        </w:rPr>
        <w:t>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</w:t>
      </w:r>
      <w:r w:rsidR="000F4E61" w:rsidRPr="00A526F4">
        <w:rPr>
          <w:rFonts w:ascii="Arial" w:hAnsi="Arial" w:cs="Arial"/>
          <w:sz w:val="22"/>
          <w:szCs w:val="22"/>
        </w:rPr>
        <w:t>,</w:t>
      </w:r>
      <w:r w:rsidRPr="00A526F4">
        <w:rPr>
          <w:rFonts w:ascii="Arial" w:hAnsi="Arial" w:cs="Arial"/>
          <w:sz w:val="22"/>
          <w:szCs w:val="22"/>
        </w:rPr>
        <w:t xml:space="preserve"> Zamawiający będzie miał prawo wstrzymać bieżące płatności.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993"/>
          <w:tab w:val="left" w:pos="1276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:rsidR="00133841" w:rsidRPr="00A526F4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</w:t>
      </w:r>
      <w:r w:rsidR="00A526F4" w:rsidRPr="00A526F4">
        <w:rPr>
          <w:rFonts w:ascii="Arial" w:hAnsi="Arial" w:cs="Arial"/>
          <w:sz w:val="22"/>
          <w:szCs w:val="22"/>
        </w:rPr>
        <w:t>5</w:t>
      </w:r>
      <w:r w:rsidR="00045405" w:rsidRPr="00A526F4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% wynagrodzenia netto Wykonawcy określonego </w:t>
      </w:r>
      <w:r w:rsidR="00B3037E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w  Umowie.</w:t>
      </w:r>
    </w:p>
    <w:p w:rsidR="00F83A01" w:rsidRPr="00A526F4" w:rsidRDefault="00F83A01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będzie miał obowiązek posiadać ubezpieczenie działalności od odpowiedzialności cywilnej, z sumą ubezpieczenia w kwocie</w:t>
      </w:r>
      <w:r w:rsidR="00A929F0">
        <w:rPr>
          <w:rFonts w:ascii="Arial" w:hAnsi="Arial" w:cs="Arial"/>
          <w:sz w:val="22"/>
          <w:szCs w:val="22"/>
        </w:rPr>
        <w:t xml:space="preserve"> </w:t>
      </w:r>
      <w:r w:rsidR="00CE3091">
        <w:rPr>
          <w:rFonts w:ascii="Arial" w:hAnsi="Arial" w:cs="Arial"/>
          <w:sz w:val="22"/>
          <w:szCs w:val="22"/>
        </w:rPr>
        <w:t>3</w:t>
      </w:r>
      <w:r w:rsidR="003B7709">
        <w:rPr>
          <w:rFonts w:ascii="Arial" w:hAnsi="Arial" w:cs="Arial"/>
          <w:sz w:val="22"/>
          <w:szCs w:val="22"/>
        </w:rPr>
        <w:t>00.</w:t>
      </w:r>
      <w:r w:rsidR="00EB66D2" w:rsidRPr="00A526F4">
        <w:rPr>
          <w:rFonts w:ascii="Arial" w:hAnsi="Arial" w:cs="Arial"/>
          <w:sz w:val="22"/>
          <w:szCs w:val="22"/>
        </w:rPr>
        <w:t>000,00</w:t>
      </w:r>
      <w:r w:rsidR="0068622D">
        <w:rPr>
          <w:rFonts w:ascii="Arial" w:hAnsi="Arial" w:cs="Arial"/>
          <w:sz w:val="22"/>
          <w:szCs w:val="22"/>
        </w:rPr>
        <w:t xml:space="preserve"> </w:t>
      </w:r>
      <w:r w:rsidR="00EB66D2" w:rsidRPr="00A526F4">
        <w:rPr>
          <w:rFonts w:ascii="Arial" w:hAnsi="Arial" w:cs="Arial"/>
          <w:sz w:val="22"/>
          <w:szCs w:val="22"/>
        </w:rPr>
        <w:t>zł</w:t>
      </w:r>
      <w:r w:rsidRPr="00A526F4">
        <w:rPr>
          <w:rFonts w:ascii="Arial" w:hAnsi="Arial" w:cs="Arial"/>
          <w:sz w:val="22"/>
          <w:szCs w:val="22"/>
        </w:rPr>
        <w:t>. Kopi</w:t>
      </w:r>
      <w:r w:rsidR="00045405" w:rsidRPr="00A526F4">
        <w:rPr>
          <w:rFonts w:ascii="Arial" w:hAnsi="Arial" w:cs="Arial"/>
          <w:sz w:val="22"/>
          <w:szCs w:val="22"/>
        </w:rPr>
        <w:t>a</w:t>
      </w:r>
      <w:r w:rsidRPr="00A526F4">
        <w:rPr>
          <w:rFonts w:ascii="Arial" w:hAnsi="Arial" w:cs="Arial"/>
          <w:sz w:val="22"/>
          <w:szCs w:val="22"/>
        </w:rPr>
        <w:t xml:space="preserve"> polisy </w:t>
      </w:r>
      <w:r w:rsidR="00045405" w:rsidRPr="00A526F4">
        <w:rPr>
          <w:rFonts w:ascii="Arial" w:hAnsi="Arial" w:cs="Arial"/>
          <w:sz w:val="22"/>
          <w:szCs w:val="22"/>
        </w:rPr>
        <w:t xml:space="preserve">będzie stanowić Załącznik </w:t>
      </w:r>
      <w:r w:rsidRPr="00A526F4">
        <w:rPr>
          <w:rFonts w:ascii="Arial" w:hAnsi="Arial" w:cs="Arial"/>
          <w:sz w:val="22"/>
          <w:szCs w:val="22"/>
        </w:rPr>
        <w:t xml:space="preserve">do </w:t>
      </w:r>
      <w:r w:rsidR="00045405" w:rsidRPr="00A526F4">
        <w:rPr>
          <w:rFonts w:ascii="Arial" w:hAnsi="Arial" w:cs="Arial"/>
          <w:sz w:val="22"/>
          <w:szCs w:val="22"/>
        </w:rPr>
        <w:t>U</w:t>
      </w:r>
      <w:r w:rsidRPr="00A526F4">
        <w:rPr>
          <w:rFonts w:ascii="Arial" w:hAnsi="Arial" w:cs="Arial"/>
          <w:sz w:val="22"/>
          <w:szCs w:val="22"/>
        </w:rPr>
        <w:t>mowy.</w:t>
      </w:r>
    </w:p>
    <w:p w:rsidR="00F83A01" w:rsidRPr="00A526F4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i Zamawiający zobowiąz</w:t>
      </w:r>
      <w:r w:rsidR="006256FD" w:rsidRPr="00A526F4">
        <w:rPr>
          <w:rFonts w:ascii="Arial" w:hAnsi="Arial" w:cs="Arial"/>
          <w:sz w:val="22"/>
          <w:szCs w:val="22"/>
        </w:rPr>
        <w:t xml:space="preserve">ani będą </w:t>
      </w:r>
      <w:r w:rsidRPr="00A526F4">
        <w:rPr>
          <w:rFonts w:ascii="Arial" w:hAnsi="Arial" w:cs="Arial"/>
          <w:sz w:val="22"/>
          <w:szCs w:val="22"/>
        </w:rPr>
        <w:t>do udostępniania</w:t>
      </w:r>
      <w:r w:rsidR="00F83A01" w:rsidRPr="00A526F4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A526F4">
        <w:rPr>
          <w:rFonts w:ascii="Arial" w:hAnsi="Arial" w:cs="Arial"/>
          <w:sz w:val="22"/>
          <w:szCs w:val="22"/>
        </w:rPr>
        <w:t>u</w:t>
      </w:r>
      <w:r w:rsidR="00F83A01" w:rsidRPr="00A526F4">
        <w:rPr>
          <w:rFonts w:ascii="Arial" w:hAnsi="Arial" w:cs="Arial"/>
          <w:sz w:val="22"/>
          <w:szCs w:val="22"/>
        </w:rPr>
        <w:t xml:space="preserve">mowy, tj. m.in. pracowników, osób działających na podstawie umów cywilnoprawnych lub </w:t>
      </w:r>
      <w:r w:rsidR="00F83A01" w:rsidRPr="00A526F4">
        <w:rPr>
          <w:rFonts w:ascii="Arial" w:hAnsi="Arial" w:cs="Arial"/>
          <w:sz w:val="22"/>
          <w:szCs w:val="22"/>
        </w:rPr>
        <w:lastRenderedPageBreak/>
        <w:t>podwykonawców, stając się tym samym administratorem tych danych na podstawie Ogólnego rozporządzenia o ochronie danych z dnia 27 kwietnia 2016 r. (dalej: „RODO”).</w:t>
      </w:r>
    </w:p>
    <w:p w:rsidR="00F83A01" w:rsidRPr="00A526F4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Wykonawca zobowiąz</w:t>
      </w:r>
      <w:r w:rsidR="006256FD" w:rsidRPr="00A526F4">
        <w:rPr>
          <w:rFonts w:ascii="Arial" w:hAnsi="Arial" w:cs="Arial"/>
          <w:sz w:val="22"/>
          <w:szCs w:val="22"/>
        </w:rPr>
        <w:t xml:space="preserve">any będzie </w:t>
      </w:r>
      <w:r w:rsidR="00F83A01" w:rsidRPr="00A526F4">
        <w:rPr>
          <w:rFonts w:ascii="Arial" w:hAnsi="Arial" w:cs="Arial"/>
          <w:sz w:val="22"/>
          <w:szCs w:val="22"/>
        </w:rPr>
        <w:t>wypełnić w imieniu Zamawiającego obowiązek  informacyjny wynikający z art. 14 RODO i poinformować odpowiednie osoby o przetwarzaniu ich danych osobowych przez Zamawiającego</w:t>
      </w:r>
      <w:r w:rsidR="00B3037E" w:rsidRPr="00A526F4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A526F4">
        <w:rPr>
          <w:rFonts w:ascii="Arial" w:hAnsi="Arial" w:cs="Arial"/>
          <w:sz w:val="22"/>
          <w:szCs w:val="22"/>
        </w:rPr>
        <w:t>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z wiedzą, normami budowlanymi, przepisami prawa i z najwyższą profesjonalną starannością z wykorzystaniem materiałów właściwych  dla tych celów, Polskimi normami, unijnymi aktami prawnymi, zasadami wiedzy technicznej.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</w:t>
      </w:r>
      <w:r w:rsidR="00B3037E" w:rsidRPr="00A526F4">
        <w:rPr>
          <w:rFonts w:ascii="Arial" w:hAnsi="Arial" w:cs="Arial"/>
          <w:sz w:val="22"/>
          <w:szCs w:val="22"/>
        </w:rPr>
        <w:t xml:space="preserve">będzie </w:t>
      </w:r>
      <w:r w:rsidRPr="00A526F4">
        <w:rPr>
          <w:rFonts w:ascii="Arial" w:hAnsi="Arial" w:cs="Arial"/>
          <w:sz w:val="22"/>
          <w:szCs w:val="22"/>
        </w:rPr>
        <w:t xml:space="preserve">zobowiązany do przestrzegania przez swoich pracowników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>i podwykonawców zasad BHP i ppoż. i innych zasad i zarządzeń wewnętrznych obowiązujących u Zamawiającego, w szczególności zgodnie z wymaganiami i obostrzeniami obowiązującymi na terenie</w:t>
      </w:r>
      <w:r w:rsidR="00920475" w:rsidRPr="00A526F4">
        <w:rPr>
          <w:rFonts w:ascii="Arial" w:hAnsi="Arial" w:cs="Arial"/>
          <w:sz w:val="22"/>
          <w:szCs w:val="22"/>
        </w:rPr>
        <w:t xml:space="preserve"> ”Cukrowni Kruszwica” w Kruszwicy</w:t>
      </w:r>
      <w:r w:rsidRPr="00A526F4">
        <w:rPr>
          <w:rFonts w:ascii="Arial" w:hAnsi="Arial" w:cs="Arial"/>
          <w:sz w:val="22"/>
          <w:szCs w:val="22"/>
        </w:rPr>
        <w:t xml:space="preserve">. </w:t>
      </w:r>
      <w:r w:rsidRPr="00A526F4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Wszystkie ew</w:t>
      </w:r>
      <w:r w:rsidR="00B3037E" w:rsidRPr="00A526F4">
        <w:rPr>
          <w:rFonts w:ascii="Arial" w:hAnsi="Arial" w:cs="Arial"/>
          <w:sz w:val="22"/>
          <w:szCs w:val="22"/>
        </w:rPr>
        <w:t>entualne</w:t>
      </w:r>
      <w:r w:rsidRPr="00A526F4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 </w:t>
      </w:r>
      <w:r w:rsidR="00B3037E" w:rsidRPr="00A526F4">
        <w:rPr>
          <w:rFonts w:ascii="Arial" w:hAnsi="Arial" w:cs="Arial"/>
          <w:sz w:val="22"/>
          <w:szCs w:val="22"/>
        </w:rPr>
        <w:t xml:space="preserve">będą </w:t>
      </w:r>
      <w:r w:rsidRPr="00A526F4">
        <w:rPr>
          <w:rFonts w:ascii="Arial" w:hAnsi="Arial" w:cs="Arial"/>
          <w:sz w:val="22"/>
          <w:szCs w:val="22"/>
        </w:rPr>
        <w:t xml:space="preserve">obowiązkiem Wykonawcy. Dotyczy to również odbiorów powykonawczych i odbiorów UDT. 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Zastosowane wyposażenie i urządzenia do prac montażowych muszą być zgodne </w:t>
      </w:r>
      <w:r w:rsidR="006256FD" w:rsidRPr="00A526F4">
        <w:rPr>
          <w:rFonts w:ascii="Arial" w:hAnsi="Arial" w:cs="Arial"/>
          <w:sz w:val="22"/>
          <w:szCs w:val="22"/>
        </w:rPr>
        <w:br/>
      </w:r>
      <w:r w:rsidRPr="00A526F4">
        <w:rPr>
          <w:rFonts w:ascii="Arial" w:hAnsi="Arial" w:cs="Arial"/>
          <w:sz w:val="22"/>
          <w:szCs w:val="22"/>
        </w:rPr>
        <w:t xml:space="preserve">z przepisami Unii Europejskiej i przepisami krajowymi i wytycznymi obowiązującymi w prawie budowlanym. </w:t>
      </w:r>
    </w:p>
    <w:p w:rsidR="00045405" w:rsidRPr="00A526F4" w:rsidRDefault="00045405" w:rsidP="003C02F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Zamawiający wymaga, aby miejsce wykonywania przedmiotu umowy zostało odpowiednio wydzielone i oznaczone. </w:t>
      </w:r>
      <w:r w:rsidR="003C02F5" w:rsidRPr="00A526F4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Wykonawca będzie mógł korzystać z przyłączy wodnych i elektrycznych Zamawiającego po uprzednim ustaleniu miejsc podłączenia oraz warunków rozliczenia. </w:t>
      </w:r>
    </w:p>
    <w:p w:rsidR="00045405" w:rsidRPr="00A526F4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:rsidR="00AA35C5" w:rsidRPr="00A526F4" w:rsidRDefault="00AA35C5" w:rsidP="007A4FA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AA35C5" w:rsidRPr="00A526F4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A9" w:rsidRDefault="004964A9">
      <w:r>
        <w:separator/>
      </w:r>
    </w:p>
  </w:endnote>
  <w:endnote w:type="continuationSeparator" w:id="0">
    <w:p w:rsidR="004964A9" w:rsidRDefault="0049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332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24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A9" w:rsidRDefault="004964A9">
      <w:r>
        <w:separator/>
      </w:r>
    </w:p>
  </w:footnote>
  <w:footnote w:type="continuationSeparator" w:id="0">
    <w:p w:rsidR="004964A9" w:rsidRDefault="0049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45088E18" wp14:editId="743FFFA3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A4B"/>
    <w:multiLevelType w:val="hybridMultilevel"/>
    <w:tmpl w:val="47284EBE"/>
    <w:lvl w:ilvl="0" w:tplc="B7C487CC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7B8"/>
    <w:multiLevelType w:val="hybridMultilevel"/>
    <w:tmpl w:val="58CC163C"/>
    <w:lvl w:ilvl="0" w:tplc="A1D4C594">
      <w:start w:val="20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A2446BD"/>
    <w:multiLevelType w:val="hybridMultilevel"/>
    <w:tmpl w:val="F65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A0105"/>
    <w:multiLevelType w:val="multilevel"/>
    <w:tmpl w:val="F74234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71D2"/>
    <w:multiLevelType w:val="multilevel"/>
    <w:tmpl w:val="0748CD2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1"/>
  </w:num>
  <w:num w:numId="10">
    <w:abstractNumId w:val="1"/>
  </w:num>
  <w:num w:numId="11">
    <w:abstractNumId w:val="4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0"/>
  </w:num>
  <w:num w:numId="17">
    <w:abstractNumId w:val="22"/>
  </w:num>
  <w:num w:numId="18">
    <w:abstractNumId w:val="24"/>
  </w:num>
  <w:num w:numId="19">
    <w:abstractNumId w:val="13"/>
  </w:num>
  <w:num w:numId="20">
    <w:abstractNumId w:val="12"/>
  </w:num>
  <w:num w:numId="21">
    <w:abstractNumId w:val="20"/>
  </w:num>
  <w:num w:numId="22">
    <w:abstractNumId w:val="5"/>
  </w:num>
  <w:num w:numId="23">
    <w:abstractNumId w:val="10"/>
  </w:num>
  <w:num w:numId="24">
    <w:abstractNumId w:val="7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664C"/>
    <w:rsid w:val="00027BA8"/>
    <w:rsid w:val="0004086E"/>
    <w:rsid w:val="00043380"/>
    <w:rsid w:val="00045405"/>
    <w:rsid w:val="00045C32"/>
    <w:rsid w:val="000579DA"/>
    <w:rsid w:val="00065167"/>
    <w:rsid w:val="00080549"/>
    <w:rsid w:val="000B2232"/>
    <w:rsid w:val="000B24C0"/>
    <w:rsid w:val="000B51DB"/>
    <w:rsid w:val="000D1FF9"/>
    <w:rsid w:val="000E5396"/>
    <w:rsid w:val="000F4E61"/>
    <w:rsid w:val="0010544B"/>
    <w:rsid w:val="00112341"/>
    <w:rsid w:val="00127AEA"/>
    <w:rsid w:val="00127ED1"/>
    <w:rsid w:val="00130E2E"/>
    <w:rsid w:val="00133841"/>
    <w:rsid w:val="00134F66"/>
    <w:rsid w:val="001403DF"/>
    <w:rsid w:val="001503F1"/>
    <w:rsid w:val="001630E5"/>
    <w:rsid w:val="00163298"/>
    <w:rsid w:val="001676FE"/>
    <w:rsid w:val="001815DC"/>
    <w:rsid w:val="001A1759"/>
    <w:rsid w:val="001C7CA2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03F0"/>
    <w:rsid w:val="00276220"/>
    <w:rsid w:val="002843A8"/>
    <w:rsid w:val="002A1A2A"/>
    <w:rsid w:val="002A40C5"/>
    <w:rsid w:val="002B0F82"/>
    <w:rsid w:val="002C7D97"/>
    <w:rsid w:val="002E0551"/>
    <w:rsid w:val="002F0195"/>
    <w:rsid w:val="00311D71"/>
    <w:rsid w:val="00311E85"/>
    <w:rsid w:val="00312A0D"/>
    <w:rsid w:val="00313073"/>
    <w:rsid w:val="0031446A"/>
    <w:rsid w:val="00321C0A"/>
    <w:rsid w:val="00323A19"/>
    <w:rsid w:val="003425B1"/>
    <w:rsid w:val="003659A4"/>
    <w:rsid w:val="00373C22"/>
    <w:rsid w:val="00375F07"/>
    <w:rsid w:val="003813D1"/>
    <w:rsid w:val="00392708"/>
    <w:rsid w:val="003B7709"/>
    <w:rsid w:val="003C02F5"/>
    <w:rsid w:val="003C24AE"/>
    <w:rsid w:val="003C3987"/>
    <w:rsid w:val="00402B0B"/>
    <w:rsid w:val="00412014"/>
    <w:rsid w:val="00421A5B"/>
    <w:rsid w:val="0042494B"/>
    <w:rsid w:val="00425A32"/>
    <w:rsid w:val="00437A43"/>
    <w:rsid w:val="00446BDF"/>
    <w:rsid w:val="00461B27"/>
    <w:rsid w:val="004762BC"/>
    <w:rsid w:val="004964A9"/>
    <w:rsid w:val="0049690D"/>
    <w:rsid w:val="004B65B3"/>
    <w:rsid w:val="004B7897"/>
    <w:rsid w:val="004C1C72"/>
    <w:rsid w:val="004D03E7"/>
    <w:rsid w:val="004D08EE"/>
    <w:rsid w:val="004D70CC"/>
    <w:rsid w:val="005006E6"/>
    <w:rsid w:val="005261E0"/>
    <w:rsid w:val="00530079"/>
    <w:rsid w:val="00547542"/>
    <w:rsid w:val="0055075E"/>
    <w:rsid w:val="00550EAA"/>
    <w:rsid w:val="00567CAE"/>
    <w:rsid w:val="00583C62"/>
    <w:rsid w:val="00597316"/>
    <w:rsid w:val="005B62D1"/>
    <w:rsid w:val="005D074E"/>
    <w:rsid w:val="005D0CB5"/>
    <w:rsid w:val="005D7856"/>
    <w:rsid w:val="005F3C86"/>
    <w:rsid w:val="005F4FE7"/>
    <w:rsid w:val="0060017D"/>
    <w:rsid w:val="00620298"/>
    <w:rsid w:val="006256FD"/>
    <w:rsid w:val="0062677A"/>
    <w:rsid w:val="0063309D"/>
    <w:rsid w:val="006351BF"/>
    <w:rsid w:val="006426BD"/>
    <w:rsid w:val="006526EE"/>
    <w:rsid w:val="006530CD"/>
    <w:rsid w:val="00654478"/>
    <w:rsid w:val="00655351"/>
    <w:rsid w:val="00660417"/>
    <w:rsid w:val="006847BD"/>
    <w:rsid w:val="0068622D"/>
    <w:rsid w:val="00687188"/>
    <w:rsid w:val="00691330"/>
    <w:rsid w:val="006A142A"/>
    <w:rsid w:val="006C5A60"/>
    <w:rsid w:val="006D2B8C"/>
    <w:rsid w:val="006E612A"/>
    <w:rsid w:val="006F5FF2"/>
    <w:rsid w:val="007101DB"/>
    <w:rsid w:val="0075254F"/>
    <w:rsid w:val="007774D6"/>
    <w:rsid w:val="00790332"/>
    <w:rsid w:val="007925E6"/>
    <w:rsid w:val="00795763"/>
    <w:rsid w:val="007959AB"/>
    <w:rsid w:val="007A1518"/>
    <w:rsid w:val="007A15C3"/>
    <w:rsid w:val="007A4FAE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4A28"/>
    <w:rsid w:val="008271E3"/>
    <w:rsid w:val="00870A99"/>
    <w:rsid w:val="00893368"/>
    <w:rsid w:val="008B508C"/>
    <w:rsid w:val="008C1862"/>
    <w:rsid w:val="008D19E6"/>
    <w:rsid w:val="008D28C5"/>
    <w:rsid w:val="008E03CD"/>
    <w:rsid w:val="008E2EE1"/>
    <w:rsid w:val="008E60C9"/>
    <w:rsid w:val="00901B18"/>
    <w:rsid w:val="00903066"/>
    <w:rsid w:val="00920475"/>
    <w:rsid w:val="00922AAA"/>
    <w:rsid w:val="00924AA5"/>
    <w:rsid w:val="00927819"/>
    <w:rsid w:val="00931E04"/>
    <w:rsid w:val="009348F1"/>
    <w:rsid w:val="0094302F"/>
    <w:rsid w:val="00965D5B"/>
    <w:rsid w:val="009819D7"/>
    <w:rsid w:val="00981C53"/>
    <w:rsid w:val="009831D3"/>
    <w:rsid w:val="009900DC"/>
    <w:rsid w:val="00991806"/>
    <w:rsid w:val="009A163F"/>
    <w:rsid w:val="009B4336"/>
    <w:rsid w:val="009C2B39"/>
    <w:rsid w:val="009D372A"/>
    <w:rsid w:val="00A0077B"/>
    <w:rsid w:val="00A0143E"/>
    <w:rsid w:val="00A10C7E"/>
    <w:rsid w:val="00A208EE"/>
    <w:rsid w:val="00A26826"/>
    <w:rsid w:val="00A526F4"/>
    <w:rsid w:val="00A557D6"/>
    <w:rsid w:val="00A61FA7"/>
    <w:rsid w:val="00A62A54"/>
    <w:rsid w:val="00A65C49"/>
    <w:rsid w:val="00A929F0"/>
    <w:rsid w:val="00AA2DB0"/>
    <w:rsid w:val="00AA35C5"/>
    <w:rsid w:val="00AB7539"/>
    <w:rsid w:val="00AC0E5D"/>
    <w:rsid w:val="00AD35EB"/>
    <w:rsid w:val="00AD7B22"/>
    <w:rsid w:val="00AE5120"/>
    <w:rsid w:val="00AF265D"/>
    <w:rsid w:val="00AF3324"/>
    <w:rsid w:val="00B0145F"/>
    <w:rsid w:val="00B0545D"/>
    <w:rsid w:val="00B2525B"/>
    <w:rsid w:val="00B3037E"/>
    <w:rsid w:val="00B37E2B"/>
    <w:rsid w:val="00B417DA"/>
    <w:rsid w:val="00B43E31"/>
    <w:rsid w:val="00B51836"/>
    <w:rsid w:val="00B53D29"/>
    <w:rsid w:val="00B55000"/>
    <w:rsid w:val="00B55C61"/>
    <w:rsid w:val="00B57205"/>
    <w:rsid w:val="00B81F4F"/>
    <w:rsid w:val="00B919AD"/>
    <w:rsid w:val="00B95616"/>
    <w:rsid w:val="00BB0B64"/>
    <w:rsid w:val="00BB79E4"/>
    <w:rsid w:val="00BC5F2F"/>
    <w:rsid w:val="00BE0B80"/>
    <w:rsid w:val="00BE4A33"/>
    <w:rsid w:val="00C24236"/>
    <w:rsid w:val="00C24EFF"/>
    <w:rsid w:val="00C40920"/>
    <w:rsid w:val="00C41D07"/>
    <w:rsid w:val="00C54775"/>
    <w:rsid w:val="00C65F1F"/>
    <w:rsid w:val="00C742C5"/>
    <w:rsid w:val="00C9609C"/>
    <w:rsid w:val="00CA1C8D"/>
    <w:rsid w:val="00CB0A14"/>
    <w:rsid w:val="00CC245A"/>
    <w:rsid w:val="00CC421C"/>
    <w:rsid w:val="00CC7CAF"/>
    <w:rsid w:val="00CE3091"/>
    <w:rsid w:val="00CE665B"/>
    <w:rsid w:val="00CF0313"/>
    <w:rsid w:val="00CF6FD3"/>
    <w:rsid w:val="00D011B7"/>
    <w:rsid w:val="00D04C6E"/>
    <w:rsid w:val="00D051DF"/>
    <w:rsid w:val="00D103A1"/>
    <w:rsid w:val="00D112FF"/>
    <w:rsid w:val="00D24844"/>
    <w:rsid w:val="00D55D6A"/>
    <w:rsid w:val="00D60D4D"/>
    <w:rsid w:val="00D61A7A"/>
    <w:rsid w:val="00D8540B"/>
    <w:rsid w:val="00D92414"/>
    <w:rsid w:val="00D93AC4"/>
    <w:rsid w:val="00D949DE"/>
    <w:rsid w:val="00DB11C7"/>
    <w:rsid w:val="00DC487C"/>
    <w:rsid w:val="00DD11D6"/>
    <w:rsid w:val="00DD3CDF"/>
    <w:rsid w:val="00DE0367"/>
    <w:rsid w:val="00DE16FE"/>
    <w:rsid w:val="00DF00BC"/>
    <w:rsid w:val="00DF096A"/>
    <w:rsid w:val="00DF3A28"/>
    <w:rsid w:val="00E11166"/>
    <w:rsid w:val="00E2450E"/>
    <w:rsid w:val="00E3763B"/>
    <w:rsid w:val="00E53FA7"/>
    <w:rsid w:val="00E624FF"/>
    <w:rsid w:val="00E70F88"/>
    <w:rsid w:val="00E7454B"/>
    <w:rsid w:val="00E81490"/>
    <w:rsid w:val="00EB3D51"/>
    <w:rsid w:val="00EB66D2"/>
    <w:rsid w:val="00ED1031"/>
    <w:rsid w:val="00ED2EE7"/>
    <w:rsid w:val="00ED775F"/>
    <w:rsid w:val="00EE2B28"/>
    <w:rsid w:val="00EE7B54"/>
    <w:rsid w:val="00EF1D6E"/>
    <w:rsid w:val="00EF7FCC"/>
    <w:rsid w:val="00F01C81"/>
    <w:rsid w:val="00F0733C"/>
    <w:rsid w:val="00F11BE2"/>
    <w:rsid w:val="00F15988"/>
    <w:rsid w:val="00F23939"/>
    <w:rsid w:val="00F42709"/>
    <w:rsid w:val="00F52CC3"/>
    <w:rsid w:val="00F706DB"/>
    <w:rsid w:val="00F73CFF"/>
    <w:rsid w:val="00F74FA2"/>
    <w:rsid w:val="00F75388"/>
    <w:rsid w:val="00F75DC8"/>
    <w:rsid w:val="00F77193"/>
    <w:rsid w:val="00F83A01"/>
    <w:rsid w:val="00F84FF0"/>
    <w:rsid w:val="00F87DBC"/>
    <w:rsid w:val="00F92D5B"/>
    <w:rsid w:val="00FB6D87"/>
    <w:rsid w:val="00FD0A5D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94C0-9FC1-4F3F-947D-EF21250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65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0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0AF3-9777-4103-863F-9C7D99D3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2508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Krzysztof Jagielski</cp:lastModifiedBy>
  <cp:revision>6</cp:revision>
  <cp:lastPrinted>2023-01-03T11:24:00Z</cp:lastPrinted>
  <dcterms:created xsi:type="dcterms:W3CDTF">2023-04-12T05:18:00Z</dcterms:created>
  <dcterms:modified xsi:type="dcterms:W3CDTF">2023-05-17T09:04:00Z</dcterms:modified>
</cp:coreProperties>
</file>